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985B" w14:textId="43EA4494" w:rsidR="005B50AC" w:rsidRDefault="005B50AC">
      <w:r>
        <w:rPr>
          <w:noProof/>
        </w:rPr>
        <w:drawing>
          <wp:anchor distT="0" distB="0" distL="114300" distR="114300" simplePos="0" relativeHeight="251658240" behindDoc="1" locked="0" layoutInCell="1" allowOverlap="1" wp14:anchorId="0B813964" wp14:editId="2D24D9D1">
            <wp:simplePos x="0" y="0"/>
            <wp:positionH relativeFrom="column">
              <wp:posOffset>5305425</wp:posOffset>
            </wp:positionH>
            <wp:positionV relativeFrom="paragraph">
              <wp:posOffset>-838200</wp:posOffset>
            </wp:positionV>
            <wp:extent cx="1239520" cy="945515"/>
            <wp:effectExtent l="0" t="0" r="0" b="6985"/>
            <wp:wrapNone/>
            <wp:docPr id="1" name="Picture 1" descr="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52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E6BD9" w14:textId="2AF69E9F" w:rsidR="004C4C8C" w:rsidRDefault="005B50AC" w:rsidP="005B50AC">
      <w:pPr>
        <w:jc w:val="center"/>
        <w:rPr>
          <w:rFonts w:ascii="Calibri" w:hAnsi="Calibri" w:cs="Arial"/>
          <w:b/>
          <w:sz w:val="32"/>
          <w:szCs w:val="32"/>
          <w:lang w:val="en-NZ"/>
        </w:rPr>
      </w:pPr>
      <w:r w:rsidRPr="000267CD">
        <w:rPr>
          <w:rFonts w:ascii="Calibri" w:hAnsi="Calibri" w:cs="Arial"/>
          <w:b/>
          <w:sz w:val="32"/>
          <w:szCs w:val="32"/>
          <w:lang w:val="en-NZ"/>
        </w:rPr>
        <w:t>Sport Wellington Position Description</w:t>
      </w:r>
    </w:p>
    <w:tbl>
      <w:tblPr>
        <w:tblW w:w="948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177"/>
        <w:gridCol w:w="2404"/>
        <w:gridCol w:w="2265"/>
        <w:gridCol w:w="2642"/>
      </w:tblGrid>
      <w:tr w:rsidR="005B50AC" w:rsidRPr="000267CD" w14:paraId="06BABDBB" w14:textId="77777777" w:rsidTr="006F5850">
        <w:trPr>
          <w:trHeight w:val="567"/>
        </w:trPr>
        <w:tc>
          <w:tcPr>
            <w:tcW w:w="2177" w:type="dxa"/>
            <w:tcBorders>
              <w:top w:val="single" w:sz="8" w:space="0" w:color="FFFFFF"/>
              <w:left w:val="single" w:sz="8" w:space="0" w:color="FFFFFF"/>
              <w:right w:val="single" w:sz="24" w:space="0" w:color="FFFFFF"/>
            </w:tcBorders>
            <w:shd w:val="clear" w:color="auto" w:fill="808080"/>
          </w:tcPr>
          <w:p w14:paraId="0E87C9B6"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POSITION:</w:t>
            </w:r>
          </w:p>
        </w:tc>
        <w:tc>
          <w:tcPr>
            <w:tcW w:w="7311" w:type="dxa"/>
            <w:gridSpan w:val="3"/>
            <w:tcBorders>
              <w:top w:val="single" w:sz="8" w:space="0" w:color="FFFFFF"/>
              <w:left w:val="single" w:sz="8" w:space="0" w:color="FFFFFF"/>
              <w:bottom w:val="single" w:sz="8" w:space="0" w:color="FFFFFF"/>
              <w:right w:val="single" w:sz="8" w:space="0" w:color="FFFFFF"/>
            </w:tcBorders>
            <w:shd w:val="clear" w:color="auto" w:fill="E7E6E6" w:themeFill="background2"/>
          </w:tcPr>
          <w:p w14:paraId="0A51FF45" w14:textId="77777777" w:rsidR="005B50AC" w:rsidRPr="000267CD" w:rsidRDefault="005B50AC" w:rsidP="00123C8D">
            <w:pPr>
              <w:rPr>
                <w:rFonts w:ascii="Calibri" w:hAnsi="Calibri" w:cs="Arial"/>
                <w:lang w:val="en-NZ"/>
              </w:rPr>
            </w:pPr>
            <w:r>
              <w:rPr>
                <w:rFonts w:ascii="Calibri" w:hAnsi="Calibri" w:cs="Arial"/>
                <w:lang w:val="en-NZ"/>
              </w:rPr>
              <w:t>Evaluation and Insights Assistant</w:t>
            </w:r>
          </w:p>
        </w:tc>
      </w:tr>
      <w:tr w:rsidR="005B50AC" w:rsidRPr="000267CD" w14:paraId="255BE31D" w14:textId="77777777" w:rsidTr="005B50AC">
        <w:trPr>
          <w:trHeight w:val="567"/>
        </w:trPr>
        <w:tc>
          <w:tcPr>
            <w:tcW w:w="2177" w:type="dxa"/>
            <w:tcBorders>
              <w:left w:val="single" w:sz="8" w:space="0" w:color="FFFFFF"/>
              <w:right w:val="single" w:sz="24" w:space="0" w:color="FFFFFF"/>
            </w:tcBorders>
            <w:shd w:val="clear" w:color="auto" w:fill="808080"/>
          </w:tcPr>
          <w:p w14:paraId="450D633C"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BUSINESS UNIT:</w:t>
            </w:r>
          </w:p>
        </w:tc>
        <w:tc>
          <w:tcPr>
            <w:tcW w:w="7311" w:type="dxa"/>
            <w:gridSpan w:val="3"/>
            <w:shd w:val="clear" w:color="auto" w:fill="D9D9D9"/>
          </w:tcPr>
          <w:p w14:paraId="2DA4C665" w14:textId="77777777" w:rsidR="005B50AC" w:rsidRPr="000267CD" w:rsidRDefault="005B50AC" w:rsidP="00123C8D">
            <w:pPr>
              <w:rPr>
                <w:rFonts w:ascii="Calibri" w:hAnsi="Calibri" w:cs="Arial"/>
                <w:lang w:val="en-NZ"/>
              </w:rPr>
            </w:pPr>
            <w:r>
              <w:rPr>
                <w:rFonts w:ascii="Calibri" w:hAnsi="Calibri" w:cs="Arial"/>
                <w:lang w:val="en-NZ"/>
              </w:rPr>
              <w:t>Futures</w:t>
            </w:r>
          </w:p>
        </w:tc>
      </w:tr>
      <w:tr w:rsidR="005B50AC" w:rsidRPr="000267CD" w14:paraId="47C80C2F" w14:textId="77777777" w:rsidTr="005B50AC">
        <w:trPr>
          <w:trHeight w:val="567"/>
        </w:trPr>
        <w:tc>
          <w:tcPr>
            <w:tcW w:w="2177" w:type="dxa"/>
            <w:tcBorders>
              <w:top w:val="single" w:sz="8" w:space="0" w:color="FFFFFF"/>
              <w:left w:val="single" w:sz="8" w:space="0" w:color="FFFFFF"/>
              <w:right w:val="single" w:sz="24" w:space="0" w:color="FFFFFF"/>
            </w:tcBorders>
            <w:shd w:val="clear" w:color="auto" w:fill="808080"/>
          </w:tcPr>
          <w:p w14:paraId="5124A1E1"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REPORTING TO:</w:t>
            </w:r>
          </w:p>
        </w:tc>
        <w:tc>
          <w:tcPr>
            <w:tcW w:w="7311" w:type="dxa"/>
            <w:gridSpan w:val="3"/>
            <w:tcBorders>
              <w:top w:val="single" w:sz="8" w:space="0" w:color="FFFFFF"/>
              <w:left w:val="single" w:sz="8" w:space="0" w:color="FFFFFF"/>
              <w:bottom w:val="single" w:sz="8" w:space="0" w:color="FFFFFF"/>
              <w:right w:val="single" w:sz="8" w:space="0" w:color="FFFFFF"/>
            </w:tcBorders>
            <w:shd w:val="clear" w:color="auto" w:fill="F2F2F2"/>
          </w:tcPr>
          <w:p w14:paraId="0563267C" w14:textId="77777777" w:rsidR="005B50AC" w:rsidRPr="000267CD" w:rsidRDefault="005B50AC" w:rsidP="00123C8D">
            <w:pPr>
              <w:rPr>
                <w:rFonts w:ascii="Calibri" w:hAnsi="Calibri" w:cs="Arial"/>
                <w:lang w:val="en-NZ"/>
              </w:rPr>
            </w:pPr>
            <w:r>
              <w:rPr>
                <w:rFonts w:ascii="Calibri" w:hAnsi="Calibri" w:cs="Arial"/>
                <w:lang w:val="en-NZ"/>
              </w:rPr>
              <w:t>Evaluation and Insights Manager</w:t>
            </w:r>
          </w:p>
        </w:tc>
      </w:tr>
      <w:tr w:rsidR="005B50AC" w:rsidRPr="000267CD" w14:paraId="101725F9" w14:textId="77777777" w:rsidTr="005B50AC">
        <w:trPr>
          <w:trHeight w:val="567"/>
        </w:trPr>
        <w:tc>
          <w:tcPr>
            <w:tcW w:w="2177" w:type="dxa"/>
            <w:tcBorders>
              <w:left w:val="single" w:sz="8" w:space="0" w:color="FFFFFF"/>
              <w:right w:val="single" w:sz="24" w:space="0" w:color="FFFFFF"/>
            </w:tcBorders>
            <w:shd w:val="clear" w:color="auto" w:fill="808080"/>
          </w:tcPr>
          <w:p w14:paraId="60883632"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DIRECT REPORTS:</w:t>
            </w:r>
          </w:p>
        </w:tc>
        <w:tc>
          <w:tcPr>
            <w:tcW w:w="2404" w:type="dxa"/>
            <w:shd w:val="clear" w:color="auto" w:fill="D9D9D9"/>
          </w:tcPr>
          <w:p w14:paraId="6494152C" w14:textId="77777777" w:rsidR="005B50AC" w:rsidRPr="000267CD" w:rsidRDefault="005B50AC" w:rsidP="00123C8D">
            <w:pPr>
              <w:rPr>
                <w:rFonts w:ascii="Calibri" w:hAnsi="Calibri" w:cs="Arial"/>
                <w:lang w:val="en-NZ"/>
              </w:rPr>
            </w:pPr>
            <w:r>
              <w:rPr>
                <w:rFonts w:ascii="Calibri" w:hAnsi="Calibri" w:cs="Arial"/>
                <w:lang w:val="en-NZ"/>
              </w:rPr>
              <w:t>0</w:t>
            </w:r>
          </w:p>
        </w:tc>
        <w:tc>
          <w:tcPr>
            <w:tcW w:w="2265" w:type="dxa"/>
            <w:shd w:val="clear" w:color="auto" w:fill="808080"/>
          </w:tcPr>
          <w:p w14:paraId="1FFD203D" w14:textId="77777777" w:rsidR="005B50AC" w:rsidRPr="000267CD" w:rsidRDefault="005B50AC" w:rsidP="00123C8D">
            <w:pPr>
              <w:rPr>
                <w:rFonts w:ascii="Calibri" w:hAnsi="Calibri" w:cs="Arial"/>
                <w:b/>
                <w:color w:val="FFFFFF"/>
                <w:lang w:val="en-NZ"/>
              </w:rPr>
            </w:pPr>
            <w:r w:rsidRPr="000267CD">
              <w:rPr>
                <w:rFonts w:ascii="Calibri" w:hAnsi="Calibri" w:cs="Arial"/>
                <w:b/>
                <w:color w:val="FFFFFF"/>
                <w:lang w:val="en-NZ"/>
              </w:rPr>
              <w:t>INDIRECT REPORTS:</w:t>
            </w:r>
          </w:p>
        </w:tc>
        <w:tc>
          <w:tcPr>
            <w:tcW w:w="2642" w:type="dxa"/>
            <w:shd w:val="clear" w:color="auto" w:fill="D9D9D9"/>
          </w:tcPr>
          <w:p w14:paraId="4CCA832D" w14:textId="77777777" w:rsidR="005B50AC" w:rsidRPr="000267CD" w:rsidRDefault="005B50AC" w:rsidP="00123C8D">
            <w:pPr>
              <w:rPr>
                <w:rFonts w:ascii="Calibri" w:hAnsi="Calibri" w:cs="Arial"/>
                <w:lang w:val="en-NZ"/>
              </w:rPr>
            </w:pPr>
            <w:r>
              <w:rPr>
                <w:rFonts w:ascii="Calibri" w:hAnsi="Calibri" w:cs="Arial"/>
                <w:lang w:val="en-NZ"/>
              </w:rPr>
              <w:t>0</w:t>
            </w:r>
          </w:p>
        </w:tc>
      </w:tr>
      <w:tr w:rsidR="005B50AC" w:rsidRPr="000267CD" w14:paraId="42F7BEF3" w14:textId="77777777" w:rsidTr="005B50AC">
        <w:trPr>
          <w:trHeight w:val="567"/>
        </w:trPr>
        <w:tc>
          <w:tcPr>
            <w:tcW w:w="2177" w:type="dxa"/>
            <w:tcBorders>
              <w:top w:val="single" w:sz="8" w:space="0" w:color="FFFFFF"/>
              <w:left w:val="single" w:sz="8" w:space="0" w:color="FFFFFF"/>
              <w:right w:val="single" w:sz="24" w:space="0" w:color="FFFFFF"/>
            </w:tcBorders>
            <w:shd w:val="clear" w:color="auto" w:fill="808080"/>
          </w:tcPr>
          <w:p w14:paraId="63188604"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LOCATION:</w:t>
            </w:r>
            <w:r w:rsidRPr="000267CD">
              <w:rPr>
                <w:rFonts w:ascii="Calibri" w:hAnsi="Calibri" w:cs="Arial"/>
                <w:b/>
                <w:bCs/>
                <w:color w:val="FFFFFF"/>
                <w:lang w:val="en-NZ"/>
              </w:rPr>
              <w:tab/>
            </w:r>
            <w:r w:rsidRPr="000267CD">
              <w:rPr>
                <w:rFonts w:ascii="Calibri" w:hAnsi="Calibri" w:cs="Arial"/>
                <w:b/>
                <w:bCs/>
                <w:color w:val="FFFFFF"/>
                <w:lang w:val="en-NZ"/>
              </w:rPr>
              <w:tab/>
            </w:r>
          </w:p>
        </w:tc>
        <w:tc>
          <w:tcPr>
            <w:tcW w:w="7311" w:type="dxa"/>
            <w:gridSpan w:val="3"/>
            <w:tcBorders>
              <w:top w:val="single" w:sz="8" w:space="0" w:color="FFFFFF"/>
              <w:left w:val="single" w:sz="8" w:space="0" w:color="FFFFFF"/>
              <w:bottom w:val="single" w:sz="8" w:space="0" w:color="FFFFFF"/>
              <w:right w:val="single" w:sz="8" w:space="0" w:color="FFFFFF"/>
            </w:tcBorders>
            <w:shd w:val="clear" w:color="auto" w:fill="F2F2F2"/>
          </w:tcPr>
          <w:p w14:paraId="3EDA2903" w14:textId="77777777" w:rsidR="005B50AC" w:rsidRDefault="005B50AC" w:rsidP="00123C8D">
            <w:pPr>
              <w:rPr>
                <w:rFonts w:ascii="Calibri" w:hAnsi="Calibri" w:cs="Arial"/>
                <w:lang w:val="en-NZ"/>
              </w:rPr>
            </w:pPr>
            <w:r>
              <w:rPr>
                <w:rFonts w:ascii="Calibri" w:hAnsi="Calibri" w:cs="Arial"/>
                <w:lang w:val="en-NZ"/>
              </w:rPr>
              <w:t xml:space="preserve">Sport Wellington, Level 1, </w:t>
            </w:r>
            <w:r w:rsidRPr="000267CD">
              <w:rPr>
                <w:rFonts w:ascii="Calibri" w:hAnsi="Calibri" w:cs="Arial"/>
                <w:lang w:val="en-NZ"/>
              </w:rPr>
              <w:t>2</w:t>
            </w:r>
            <w:r>
              <w:rPr>
                <w:rFonts w:ascii="Calibri" w:hAnsi="Calibri" w:cs="Arial"/>
                <w:lang w:val="en-NZ"/>
              </w:rPr>
              <w:t>2</w:t>
            </w:r>
            <w:r w:rsidRPr="000267CD">
              <w:rPr>
                <w:rFonts w:ascii="Calibri" w:hAnsi="Calibri" w:cs="Arial"/>
                <w:lang w:val="en-NZ"/>
              </w:rPr>
              <w:t>3 Thorndon Quay</w:t>
            </w:r>
            <w:r>
              <w:rPr>
                <w:rFonts w:ascii="Calibri" w:hAnsi="Calibri" w:cs="Arial"/>
                <w:lang w:val="en-NZ"/>
              </w:rPr>
              <w:t>, Wellington</w:t>
            </w:r>
          </w:p>
          <w:p w14:paraId="52641E99" w14:textId="77777777" w:rsidR="005B50AC" w:rsidRDefault="005B50AC" w:rsidP="00123C8D">
            <w:pPr>
              <w:rPr>
                <w:rFonts w:ascii="Calibri" w:hAnsi="Calibri" w:cs="Arial"/>
                <w:lang w:val="en-NZ"/>
              </w:rPr>
            </w:pPr>
            <w:r>
              <w:rPr>
                <w:rFonts w:ascii="Calibri" w:hAnsi="Calibri" w:cs="Arial"/>
                <w:lang w:val="en-NZ"/>
              </w:rPr>
              <w:t>Pelorus Trust Sports House, Seaview, Lower Hutt</w:t>
            </w:r>
          </w:p>
          <w:p w14:paraId="65F6AA7F" w14:textId="77777777" w:rsidR="005B50AC" w:rsidRPr="000267CD" w:rsidRDefault="005B50AC" w:rsidP="00123C8D">
            <w:pPr>
              <w:rPr>
                <w:rFonts w:ascii="Calibri" w:hAnsi="Calibri" w:cs="Arial"/>
                <w:lang w:val="en-NZ"/>
              </w:rPr>
            </w:pPr>
          </w:p>
        </w:tc>
      </w:tr>
      <w:tr w:rsidR="005B50AC" w:rsidRPr="000267CD" w14:paraId="1F7D887B" w14:textId="77777777" w:rsidTr="005B50AC">
        <w:trPr>
          <w:trHeight w:val="567"/>
        </w:trPr>
        <w:tc>
          <w:tcPr>
            <w:tcW w:w="2177" w:type="dxa"/>
            <w:tcBorders>
              <w:left w:val="single" w:sz="8" w:space="0" w:color="FFFFFF"/>
              <w:right w:val="single" w:sz="24" w:space="0" w:color="FFFFFF"/>
            </w:tcBorders>
            <w:shd w:val="clear" w:color="auto" w:fill="808080"/>
          </w:tcPr>
          <w:p w14:paraId="356550F0" w14:textId="77777777" w:rsidR="005B50AC" w:rsidRPr="000267CD" w:rsidRDefault="005B50AC" w:rsidP="00123C8D">
            <w:pPr>
              <w:rPr>
                <w:rFonts w:ascii="Calibri" w:hAnsi="Calibri" w:cs="Arial"/>
                <w:b/>
                <w:bCs/>
                <w:color w:val="FFFFFF"/>
                <w:lang w:val="en-NZ"/>
              </w:rPr>
            </w:pPr>
            <w:r w:rsidRPr="000267CD">
              <w:rPr>
                <w:rFonts w:ascii="Calibri" w:hAnsi="Calibri" w:cs="Arial"/>
                <w:b/>
                <w:bCs/>
                <w:color w:val="FFFFFF"/>
                <w:lang w:val="en-NZ"/>
              </w:rPr>
              <w:t xml:space="preserve">HOURS:  </w:t>
            </w:r>
            <w:r w:rsidRPr="000267CD">
              <w:rPr>
                <w:rFonts w:ascii="Calibri" w:hAnsi="Calibri" w:cs="Arial"/>
                <w:b/>
                <w:bCs/>
                <w:color w:val="FFFFFF"/>
                <w:lang w:val="en-NZ"/>
              </w:rPr>
              <w:tab/>
            </w:r>
            <w:r w:rsidRPr="000267CD">
              <w:rPr>
                <w:rFonts w:ascii="Calibri" w:hAnsi="Calibri" w:cs="Arial"/>
                <w:b/>
                <w:bCs/>
                <w:color w:val="FFFFFF"/>
                <w:lang w:val="en-NZ"/>
              </w:rPr>
              <w:tab/>
            </w:r>
          </w:p>
        </w:tc>
        <w:tc>
          <w:tcPr>
            <w:tcW w:w="7311" w:type="dxa"/>
            <w:gridSpan w:val="3"/>
            <w:shd w:val="clear" w:color="auto" w:fill="D9D9D9"/>
          </w:tcPr>
          <w:p w14:paraId="0ADEC6CE" w14:textId="2199E655" w:rsidR="005B50AC" w:rsidRPr="000267CD" w:rsidRDefault="005B50AC" w:rsidP="00123C8D">
            <w:pPr>
              <w:rPr>
                <w:rFonts w:ascii="Calibri" w:hAnsi="Calibri" w:cs="Arial"/>
                <w:lang w:val="en-NZ"/>
              </w:rPr>
            </w:pPr>
            <w:r>
              <w:rPr>
                <w:rFonts w:ascii="Calibri" w:hAnsi="Calibri" w:cs="Arial"/>
                <w:lang w:val="en-NZ"/>
              </w:rPr>
              <w:t>12</w:t>
            </w:r>
            <w:r w:rsidRPr="000267CD">
              <w:rPr>
                <w:rFonts w:ascii="Calibri" w:hAnsi="Calibri" w:cs="Arial"/>
                <w:lang w:val="en-NZ"/>
              </w:rPr>
              <w:t xml:space="preserve"> hours per week</w:t>
            </w:r>
            <w:r w:rsidR="004A4503">
              <w:rPr>
                <w:rFonts w:ascii="Calibri" w:hAnsi="Calibri" w:cs="Arial"/>
                <w:lang w:val="en-NZ"/>
              </w:rPr>
              <w:t xml:space="preserve"> – fixed term agreement until 26</w:t>
            </w:r>
            <w:r w:rsidR="004A4503" w:rsidRPr="004A4503">
              <w:rPr>
                <w:rFonts w:ascii="Calibri" w:hAnsi="Calibri" w:cs="Arial"/>
                <w:vertAlign w:val="superscript"/>
                <w:lang w:val="en-NZ"/>
              </w:rPr>
              <w:t>th</w:t>
            </w:r>
            <w:r w:rsidR="004A4503">
              <w:rPr>
                <w:rFonts w:ascii="Calibri" w:hAnsi="Calibri" w:cs="Arial"/>
                <w:lang w:val="en-NZ"/>
              </w:rPr>
              <w:t xml:space="preserve"> June 2020</w:t>
            </w:r>
            <w:bookmarkStart w:id="0" w:name="_GoBack"/>
            <w:bookmarkEnd w:id="0"/>
          </w:p>
        </w:tc>
      </w:tr>
      <w:tr w:rsidR="005B50AC" w:rsidRPr="000267CD" w14:paraId="694D6343" w14:textId="77777777" w:rsidTr="006F5850">
        <w:trPr>
          <w:trHeight w:val="567"/>
        </w:trPr>
        <w:tc>
          <w:tcPr>
            <w:tcW w:w="2177" w:type="dxa"/>
            <w:tcBorders>
              <w:top w:val="single" w:sz="6" w:space="0" w:color="FFFFFF"/>
              <w:left w:val="single" w:sz="8" w:space="0" w:color="FFFFFF"/>
              <w:bottom w:val="single" w:sz="6" w:space="0" w:color="FFFFFF"/>
              <w:right w:val="single" w:sz="24" w:space="0" w:color="FFFFFF"/>
            </w:tcBorders>
            <w:shd w:val="clear" w:color="auto" w:fill="808080"/>
          </w:tcPr>
          <w:p w14:paraId="2DE9A0A4" w14:textId="77777777" w:rsidR="005B50AC" w:rsidRDefault="005B50AC" w:rsidP="00123C8D">
            <w:pPr>
              <w:rPr>
                <w:rFonts w:ascii="Calibri" w:hAnsi="Calibri" w:cs="Arial"/>
                <w:b/>
                <w:bCs/>
                <w:color w:val="FFFFFF"/>
                <w:lang w:val="en-NZ"/>
              </w:rPr>
            </w:pPr>
            <w:r>
              <w:rPr>
                <w:rFonts w:ascii="Calibri" w:hAnsi="Calibri" w:cs="Arial"/>
                <w:b/>
                <w:bCs/>
                <w:color w:val="FFFFFF"/>
                <w:lang w:val="en-NZ"/>
              </w:rPr>
              <w:t>REMUNERATION:</w:t>
            </w:r>
          </w:p>
        </w:tc>
        <w:tc>
          <w:tcPr>
            <w:tcW w:w="7311" w:type="dxa"/>
            <w:gridSpan w:val="3"/>
            <w:tcBorders>
              <w:top w:val="single" w:sz="6" w:space="0" w:color="FFFFFF"/>
              <w:left w:val="single" w:sz="6" w:space="0" w:color="FFFFFF"/>
              <w:bottom w:val="single" w:sz="6" w:space="0" w:color="FFFFFF"/>
              <w:right w:val="single" w:sz="8" w:space="0" w:color="FFFFFF"/>
            </w:tcBorders>
            <w:shd w:val="clear" w:color="auto" w:fill="F2F2F2" w:themeFill="background1" w:themeFillShade="F2"/>
          </w:tcPr>
          <w:p w14:paraId="76C471C4" w14:textId="7E4A43FE" w:rsidR="005B50AC" w:rsidRDefault="004A4503" w:rsidP="00123C8D">
            <w:pPr>
              <w:rPr>
                <w:rFonts w:ascii="Calibri" w:hAnsi="Calibri" w:cs="Arial"/>
                <w:lang w:val="en-NZ"/>
              </w:rPr>
            </w:pPr>
            <w:r>
              <w:rPr>
                <w:rFonts w:ascii="Calibri" w:hAnsi="Calibri" w:cs="Arial"/>
                <w:lang w:val="en-NZ"/>
              </w:rPr>
              <w:t>Remuneration:     $20hr - $22hr</w:t>
            </w:r>
          </w:p>
        </w:tc>
      </w:tr>
      <w:tr w:rsidR="005B50AC" w:rsidRPr="000267CD" w14:paraId="7701CAC8" w14:textId="77777777" w:rsidTr="006F5850">
        <w:trPr>
          <w:trHeight w:val="567"/>
        </w:trPr>
        <w:tc>
          <w:tcPr>
            <w:tcW w:w="2177" w:type="dxa"/>
            <w:tcBorders>
              <w:top w:val="single" w:sz="8" w:space="0" w:color="FFFFFF"/>
              <w:left w:val="single" w:sz="8" w:space="0" w:color="FFFFFF"/>
              <w:bottom w:val="single" w:sz="8" w:space="0" w:color="FFFFFF"/>
              <w:right w:val="single" w:sz="24" w:space="0" w:color="FFFFFF"/>
            </w:tcBorders>
            <w:shd w:val="clear" w:color="auto" w:fill="808080"/>
          </w:tcPr>
          <w:p w14:paraId="58E5F34E" w14:textId="77777777" w:rsidR="005B50AC" w:rsidRPr="000267CD" w:rsidRDefault="005B50AC" w:rsidP="00123C8D">
            <w:pPr>
              <w:rPr>
                <w:rFonts w:ascii="Calibri" w:hAnsi="Calibri" w:cs="Arial"/>
                <w:b/>
                <w:bCs/>
                <w:color w:val="FFFFFF"/>
                <w:lang w:val="en-NZ"/>
              </w:rPr>
            </w:pPr>
            <w:r>
              <w:rPr>
                <w:rFonts w:ascii="Calibri" w:hAnsi="Calibri" w:cs="Arial"/>
                <w:b/>
                <w:bCs/>
                <w:color w:val="FFFFFF"/>
                <w:lang w:val="en-NZ"/>
              </w:rPr>
              <w:t>DATE UPDATED:</w:t>
            </w:r>
          </w:p>
        </w:tc>
        <w:tc>
          <w:tcPr>
            <w:tcW w:w="7311" w:type="dxa"/>
            <w:gridSpan w:val="3"/>
            <w:tcBorders>
              <w:top w:val="single" w:sz="8" w:space="0" w:color="FFFFFF"/>
              <w:left w:val="single" w:sz="8" w:space="0" w:color="FFFFFF"/>
              <w:bottom w:val="single" w:sz="8" w:space="0" w:color="FFFFFF"/>
              <w:right w:val="single" w:sz="8" w:space="0" w:color="FFFFFF"/>
            </w:tcBorders>
            <w:shd w:val="clear" w:color="auto" w:fill="D0CECE" w:themeFill="background2" w:themeFillShade="E6"/>
          </w:tcPr>
          <w:p w14:paraId="08B3DBBE" w14:textId="77777777" w:rsidR="005B50AC" w:rsidRPr="000267CD" w:rsidRDefault="005B50AC" w:rsidP="00123C8D">
            <w:pPr>
              <w:rPr>
                <w:rFonts w:ascii="Calibri" w:hAnsi="Calibri" w:cs="Arial"/>
                <w:lang w:val="en-NZ"/>
              </w:rPr>
            </w:pPr>
            <w:r>
              <w:rPr>
                <w:rFonts w:ascii="Calibri" w:hAnsi="Calibri" w:cs="Arial"/>
                <w:lang w:val="en-NZ"/>
              </w:rPr>
              <w:t xml:space="preserve">July 2019 </w:t>
            </w:r>
          </w:p>
        </w:tc>
      </w:tr>
    </w:tbl>
    <w:p w14:paraId="13B25ECB" w14:textId="46C06518" w:rsidR="005B50AC" w:rsidRPr="005B50AC" w:rsidRDefault="005B50AC" w:rsidP="005B50AC">
      <w:pPr>
        <w:rPr>
          <w:sz w:val="24"/>
          <w:szCs w:val="24"/>
        </w:rPr>
      </w:pPr>
    </w:p>
    <w:p w14:paraId="5D97B8F8" w14:textId="76AEB640" w:rsidR="005B50AC" w:rsidRPr="005B50AC" w:rsidRDefault="005B50AC" w:rsidP="005B50AC">
      <w:pPr>
        <w:spacing w:after="0"/>
        <w:rPr>
          <w:rFonts w:ascii="Calibri" w:hAnsi="Calibri" w:cs="Arial"/>
          <w:b/>
          <w:sz w:val="24"/>
          <w:szCs w:val="24"/>
        </w:rPr>
      </w:pPr>
      <w:r w:rsidRPr="005B50AC">
        <w:rPr>
          <w:rFonts w:ascii="Calibri" w:hAnsi="Calibri" w:cs="Arial"/>
          <w:b/>
          <w:sz w:val="24"/>
          <w:szCs w:val="24"/>
        </w:rPr>
        <w:t>SPORT WELLINGTON VISION</w:t>
      </w:r>
    </w:p>
    <w:p w14:paraId="209FEB72" w14:textId="3AC4B3AE" w:rsidR="005B50AC" w:rsidRPr="005B50AC" w:rsidRDefault="005B50AC" w:rsidP="005B50AC">
      <w:pPr>
        <w:rPr>
          <w:rFonts w:ascii="Calibri" w:hAnsi="Calibri"/>
          <w:sz w:val="24"/>
          <w:szCs w:val="24"/>
        </w:rPr>
      </w:pPr>
      <w:r w:rsidRPr="005B50AC">
        <w:rPr>
          <w:rFonts w:ascii="Calibri" w:hAnsi="Calibri"/>
          <w:bCs/>
          <w:sz w:val="24"/>
          <w:szCs w:val="24"/>
        </w:rPr>
        <w:t>Everyone in the greater Wellington region has a life-long involvement in sport and active recreation.</w:t>
      </w:r>
    </w:p>
    <w:p w14:paraId="65F84DE4" w14:textId="4338CAD0" w:rsidR="005B50AC" w:rsidRPr="005B50AC" w:rsidRDefault="005B50AC" w:rsidP="005B50AC">
      <w:pPr>
        <w:rPr>
          <w:rFonts w:ascii="Calibri" w:hAnsi="Calibri"/>
          <w:b/>
          <w:bCs/>
          <w:sz w:val="24"/>
          <w:szCs w:val="24"/>
        </w:rPr>
      </w:pPr>
    </w:p>
    <w:p w14:paraId="01D1193F" w14:textId="059B3F46" w:rsidR="005B50AC" w:rsidRPr="005B50AC" w:rsidRDefault="005B50AC" w:rsidP="005B50AC">
      <w:pPr>
        <w:spacing w:after="0"/>
        <w:rPr>
          <w:rFonts w:ascii="Calibri" w:hAnsi="Calibri"/>
          <w:b/>
          <w:bCs/>
          <w:sz w:val="24"/>
          <w:szCs w:val="24"/>
        </w:rPr>
      </w:pPr>
      <w:r w:rsidRPr="005B50AC">
        <w:rPr>
          <w:rFonts w:ascii="Calibri" w:hAnsi="Calibri"/>
          <w:b/>
          <w:bCs/>
          <w:sz w:val="24"/>
          <w:szCs w:val="24"/>
        </w:rPr>
        <w:t>SPORT WELLINGTON PURPOSE</w:t>
      </w:r>
    </w:p>
    <w:p w14:paraId="4DC22B33" w14:textId="1BF4480B" w:rsidR="005B50AC" w:rsidRPr="005B50AC" w:rsidRDefault="005B50AC" w:rsidP="005B50AC">
      <w:pPr>
        <w:rPr>
          <w:rFonts w:ascii="Calibri" w:hAnsi="Calibri"/>
          <w:bCs/>
          <w:sz w:val="24"/>
          <w:szCs w:val="24"/>
        </w:rPr>
      </w:pPr>
      <w:r w:rsidRPr="005B50AC">
        <w:rPr>
          <w:rFonts w:ascii="Calibri" w:hAnsi="Calibri"/>
          <w:bCs/>
          <w:sz w:val="24"/>
          <w:szCs w:val="24"/>
        </w:rPr>
        <w:t xml:space="preserve">Lead the Wellington region’s sport and active recreation community to enable people to be more physically active. </w:t>
      </w:r>
    </w:p>
    <w:p w14:paraId="7B14298F" w14:textId="4AFBDEAD" w:rsidR="005B50AC" w:rsidRPr="005B50AC" w:rsidRDefault="005B50AC" w:rsidP="005B50AC">
      <w:pPr>
        <w:rPr>
          <w:rFonts w:ascii="Calibri" w:hAnsi="Calibri"/>
          <w:bCs/>
          <w:sz w:val="24"/>
          <w:szCs w:val="24"/>
        </w:rPr>
      </w:pPr>
    </w:p>
    <w:p w14:paraId="4F8B4464" w14:textId="2B7CF0A9" w:rsidR="005B50AC" w:rsidRPr="005B50AC" w:rsidRDefault="005B50AC" w:rsidP="005B50AC">
      <w:pPr>
        <w:spacing w:after="0"/>
        <w:rPr>
          <w:rFonts w:ascii="Calibri" w:hAnsi="Calibri"/>
          <w:b/>
          <w:bCs/>
          <w:sz w:val="24"/>
          <w:szCs w:val="24"/>
        </w:rPr>
      </w:pPr>
      <w:r w:rsidRPr="005B50AC">
        <w:rPr>
          <w:rFonts w:ascii="Calibri" w:hAnsi="Calibri"/>
          <w:b/>
          <w:bCs/>
          <w:sz w:val="24"/>
          <w:szCs w:val="24"/>
        </w:rPr>
        <w:t>STRATEGIC OUTCOMES</w:t>
      </w:r>
    </w:p>
    <w:p w14:paraId="2CCB8A78" w14:textId="27F1D43F" w:rsidR="005B50AC" w:rsidRPr="005B50AC" w:rsidRDefault="005B50AC" w:rsidP="005B50AC">
      <w:pPr>
        <w:numPr>
          <w:ilvl w:val="0"/>
          <w:numId w:val="1"/>
        </w:numPr>
        <w:spacing w:after="0" w:line="240" w:lineRule="auto"/>
        <w:ind w:hanging="720"/>
        <w:rPr>
          <w:rFonts w:ascii="Calibri" w:hAnsi="Calibri"/>
          <w:bCs/>
          <w:sz w:val="24"/>
          <w:szCs w:val="24"/>
        </w:rPr>
      </w:pPr>
      <w:r w:rsidRPr="005B50AC">
        <w:rPr>
          <w:rFonts w:ascii="Calibri" w:hAnsi="Calibri"/>
          <w:bCs/>
          <w:sz w:val="24"/>
          <w:szCs w:val="24"/>
        </w:rPr>
        <w:t>A healthy, active region</w:t>
      </w:r>
    </w:p>
    <w:p w14:paraId="178BE4C7" w14:textId="2CC80692" w:rsidR="005B50AC" w:rsidRPr="005B50AC" w:rsidRDefault="005B50AC" w:rsidP="005B50AC">
      <w:pPr>
        <w:numPr>
          <w:ilvl w:val="0"/>
          <w:numId w:val="1"/>
        </w:numPr>
        <w:spacing w:after="0" w:line="240" w:lineRule="auto"/>
        <w:ind w:hanging="720"/>
        <w:rPr>
          <w:rFonts w:ascii="Calibri" w:hAnsi="Calibri"/>
          <w:bCs/>
          <w:sz w:val="24"/>
          <w:szCs w:val="24"/>
        </w:rPr>
      </w:pPr>
      <w:r w:rsidRPr="005B50AC">
        <w:rPr>
          <w:rFonts w:ascii="Calibri" w:hAnsi="Calibri"/>
          <w:bCs/>
          <w:sz w:val="24"/>
          <w:szCs w:val="24"/>
        </w:rPr>
        <w:t>A sustainable sport and active recreation system</w:t>
      </w:r>
    </w:p>
    <w:p w14:paraId="6CD46F32" w14:textId="00A5F2D1" w:rsidR="005B50AC" w:rsidRPr="005B50AC" w:rsidRDefault="005B50AC" w:rsidP="005B50AC">
      <w:pPr>
        <w:numPr>
          <w:ilvl w:val="0"/>
          <w:numId w:val="1"/>
        </w:numPr>
        <w:spacing w:after="0" w:line="240" w:lineRule="auto"/>
        <w:ind w:hanging="720"/>
        <w:rPr>
          <w:rFonts w:ascii="Calibri" w:hAnsi="Calibri"/>
          <w:bCs/>
          <w:sz w:val="24"/>
          <w:szCs w:val="24"/>
        </w:rPr>
      </w:pPr>
      <w:r w:rsidRPr="005B50AC">
        <w:rPr>
          <w:rFonts w:ascii="Calibri" w:hAnsi="Calibri"/>
          <w:bCs/>
          <w:sz w:val="24"/>
          <w:szCs w:val="24"/>
        </w:rPr>
        <w:t>Sport Wellington is an effective regional leader</w:t>
      </w:r>
    </w:p>
    <w:p w14:paraId="2CBAC741" w14:textId="63B23AA2" w:rsidR="005B50AC" w:rsidRPr="005B50AC" w:rsidRDefault="005B50AC" w:rsidP="005B50AC">
      <w:pPr>
        <w:rPr>
          <w:rFonts w:ascii="Calibri" w:hAnsi="Calibri"/>
          <w:b/>
          <w:sz w:val="24"/>
          <w:szCs w:val="24"/>
        </w:rPr>
      </w:pPr>
    </w:p>
    <w:p w14:paraId="45157E70" w14:textId="10F809B2" w:rsidR="005B50AC" w:rsidRDefault="005B50AC" w:rsidP="005B50AC">
      <w:pPr>
        <w:spacing w:after="0"/>
        <w:rPr>
          <w:rFonts w:ascii="Calibri" w:hAnsi="Calibri"/>
          <w:b/>
          <w:sz w:val="24"/>
          <w:szCs w:val="24"/>
        </w:rPr>
      </w:pPr>
      <w:r w:rsidRPr="005B50AC">
        <w:rPr>
          <w:rFonts w:ascii="Calibri" w:hAnsi="Calibri"/>
          <w:b/>
          <w:sz w:val="24"/>
          <w:szCs w:val="24"/>
        </w:rPr>
        <w:t>SPORT WELLINGTON VALUES</w:t>
      </w:r>
    </w:p>
    <w:p w14:paraId="13B24966" w14:textId="5E93FD44" w:rsidR="005B50AC" w:rsidRDefault="005B50AC">
      <w:pPr>
        <w:rPr>
          <w:rFonts w:ascii="Calibri" w:hAnsi="Calibri"/>
          <w:b/>
          <w:sz w:val="24"/>
          <w:szCs w:val="24"/>
        </w:rPr>
      </w:pPr>
      <w:r w:rsidRPr="005B50AC">
        <w:rPr>
          <w:noProof/>
          <w:sz w:val="24"/>
          <w:szCs w:val="24"/>
        </w:rPr>
        <w:drawing>
          <wp:anchor distT="0" distB="0" distL="114300" distR="114300" simplePos="0" relativeHeight="251660288" behindDoc="1" locked="0" layoutInCell="1" allowOverlap="1" wp14:anchorId="61AE79C1" wp14:editId="62F8EA51">
            <wp:simplePos x="0" y="0"/>
            <wp:positionH relativeFrom="column">
              <wp:posOffset>-9525</wp:posOffset>
            </wp:positionH>
            <wp:positionV relativeFrom="paragraph">
              <wp:posOffset>75565</wp:posOffset>
            </wp:positionV>
            <wp:extent cx="5731510" cy="1151255"/>
            <wp:effectExtent l="0" t="0" r="2540" b="0"/>
            <wp:wrapNone/>
            <wp:docPr id="2" name="Picture 2" descr="Values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s comb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rPr>
        <w:br w:type="page"/>
      </w:r>
    </w:p>
    <w:tbl>
      <w:tblPr>
        <w:tblW w:w="10420" w:type="dxa"/>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10420"/>
      </w:tblGrid>
      <w:tr w:rsidR="005B50AC" w:rsidRPr="000267CD" w14:paraId="5132D9ED" w14:textId="77777777" w:rsidTr="005B50AC">
        <w:trPr>
          <w:trHeight w:val="454"/>
        </w:trPr>
        <w:tc>
          <w:tcPr>
            <w:tcW w:w="10420" w:type="dxa"/>
            <w:tcBorders>
              <w:top w:val="nil"/>
              <w:left w:val="nil"/>
              <w:bottom w:val="nil"/>
              <w:right w:val="nil"/>
            </w:tcBorders>
            <w:shd w:val="clear" w:color="auto" w:fill="808080"/>
            <w:vAlign w:val="center"/>
          </w:tcPr>
          <w:p w14:paraId="3C1A1F62" w14:textId="77777777" w:rsidR="005B50AC" w:rsidRPr="00872829" w:rsidRDefault="005B50AC" w:rsidP="00123C8D">
            <w:pPr>
              <w:spacing w:before="120" w:after="120"/>
              <w:rPr>
                <w:rFonts w:ascii="Calibri" w:hAnsi="Calibri" w:cs="Arial"/>
                <w:b/>
                <w:bCs/>
                <w:color w:val="FFFFFF"/>
                <w:lang w:val="en-NZ"/>
              </w:rPr>
            </w:pPr>
            <w:r w:rsidRPr="00872829">
              <w:rPr>
                <w:rFonts w:ascii="Calibri" w:hAnsi="Calibri" w:cs="Arial"/>
                <w:b/>
                <w:bCs/>
                <w:color w:val="FFFFFF"/>
                <w:lang w:val="en-NZ"/>
              </w:rPr>
              <w:lastRenderedPageBreak/>
              <w:t>PURPOSE OF POSITION</w:t>
            </w:r>
          </w:p>
        </w:tc>
      </w:tr>
      <w:tr w:rsidR="005B50AC" w:rsidRPr="000267CD" w14:paraId="3AAEE64E" w14:textId="77777777" w:rsidTr="005B50AC">
        <w:trPr>
          <w:trHeight w:val="454"/>
        </w:trPr>
        <w:tc>
          <w:tcPr>
            <w:tcW w:w="10420" w:type="dxa"/>
            <w:tcBorders>
              <w:top w:val="nil"/>
              <w:left w:val="nil"/>
              <w:bottom w:val="single" w:sz="12" w:space="0" w:color="767171" w:themeColor="background2" w:themeShade="80"/>
              <w:right w:val="nil"/>
            </w:tcBorders>
            <w:shd w:val="clear" w:color="auto" w:fill="auto"/>
            <w:vAlign w:val="center"/>
          </w:tcPr>
          <w:p w14:paraId="5E77F2EA" w14:textId="2D30EB16" w:rsidR="005B50AC" w:rsidRPr="005B50AC" w:rsidRDefault="005B50AC" w:rsidP="005B50AC">
            <w:pPr>
              <w:spacing w:before="120" w:after="120"/>
              <w:ind w:right="567"/>
              <w:jc w:val="both"/>
              <w:rPr>
                <w:rFonts w:ascii="Calibri" w:hAnsi="Calibri" w:cs="Arial"/>
                <w:bCs/>
              </w:rPr>
            </w:pPr>
            <w:r w:rsidRPr="00163F3E">
              <w:rPr>
                <w:rFonts w:ascii="Calibri" w:hAnsi="Calibri" w:cs="Arial"/>
                <w:bCs/>
                <w:color w:val="000000"/>
              </w:rPr>
              <w:t xml:space="preserve">To </w:t>
            </w:r>
            <w:r>
              <w:rPr>
                <w:rFonts w:ascii="Calibri" w:hAnsi="Calibri" w:cs="Arial"/>
                <w:bCs/>
                <w:color w:val="000000"/>
              </w:rPr>
              <w:t>help collect, a</w:t>
            </w:r>
            <w:r w:rsidRPr="00163F3E">
              <w:rPr>
                <w:rFonts w:ascii="Calibri" w:hAnsi="Calibri" w:cs="Arial"/>
                <w:bCs/>
                <w:color w:val="000000"/>
              </w:rPr>
              <w:t xml:space="preserve">nalyse and disseminate data and information to support </w:t>
            </w:r>
            <w:r>
              <w:rPr>
                <w:rFonts w:ascii="Calibri" w:hAnsi="Calibri" w:cs="Arial"/>
                <w:bCs/>
                <w:color w:val="000000"/>
              </w:rPr>
              <w:t>Sport Wellington’s programmes and initiatives</w:t>
            </w:r>
            <w:r w:rsidRPr="00163F3E">
              <w:rPr>
                <w:rFonts w:ascii="Calibri" w:hAnsi="Calibri" w:cs="Arial"/>
                <w:bCs/>
                <w:color w:val="000000"/>
              </w:rPr>
              <w:t>.</w:t>
            </w:r>
            <w:r>
              <w:rPr>
                <w:rFonts w:ascii="Calibri" w:hAnsi="Calibri" w:cs="Arial"/>
                <w:bCs/>
                <w:color w:val="000000"/>
              </w:rPr>
              <w:t xml:space="preserve"> </w:t>
            </w:r>
            <w:r w:rsidRPr="00163F3E">
              <w:rPr>
                <w:rFonts w:ascii="Calibri" w:hAnsi="Calibri" w:cs="Arial"/>
                <w:bCs/>
                <w:color w:val="000000"/>
              </w:rPr>
              <w:t xml:space="preserve">To provide support for report writing ensuring Sport Wellington communicates its impact well. To </w:t>
            </w:r>
            <w:r>
              <w:rPr>
                <w:rFonts w:ascii="Calibri" w:hAnsi="Calibri" w:cs="Arial"/>
                <w:bCs/>
                <w:color w:val="000000"/>
              </w:rPr>
              <w:t>support</w:t>
            </w:r>
            <w:r w:rsidRPr="00163F3E">
              <w:rPr>
                <w:rFonts w:ascii="Calibri" w:hAnsi="Calibri" w:cs="Arial"/>
                <w:bCs/>
                <w:color w:val="000000"/>
              </w:rPr>
              <w:t xml:space="preserve"> plann</w:t>
            </w:r>
            <w:r>
              <w:rPr>
                <w:rFonts w:ascii="Calibri" w:hAnsi="Calibri" w:cs="Arial"/>
                <w:bCs/>
                <w:color w:val="000000"/>
              </w:rPr>
              <w:t>ing,</w:t>
            </w:r>
            <w:r w:rsidRPr="00163F3E">
              <w:rPr>
                <w:rFonts w:ascii="Calibri" w:hAnsi="Calibri" w:cs="Arial"/>
                <w:bCs/>
                <w:color w:val="000000"/>
              </w:rPr>
              <w:t xml:space="preserve"> monitoring and evaluation</w:t>
            </w:r>
            <w:r>
              <w:rPr>
                <w:rFonts w:ascii="Calibri" w:hAnsi="Calibri" w:cs="Arial"/>
                <w:bCs/>
                <w:color w:val="000000"/>
              </w:rPr>
              <w:t xml:space="preserve"> of programmes and initiatives</w:t>
            </w:r>
            <w:r w:rsidRPr="00163F3E">
              <w:rPr>
                <w:rFonts w:ascii="Calibri" w:hAnsi="Calibri" w:cs="Arial"/>
                <w:bCs/>
                <w:color w:val="000000"/>
              </w:rPr>
              <w:t>.</w:t>
            </w:r>
          </w:p>
        </w:tc>
      </w:tr>
    </w:tbl>
    <w:p w14:paraId="7FBC0138" w14:textId="48B767D5" w:rsidR="005B50AC" w:rsidRDefault="005B50AC" w:rsidP="005B50AC"/>
    <w:tbl>
      <w:tblPr>
        <w:tblW w:w="10420" w:type="dxa"/>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1826"/>
        <w:gridCol w:w="8594"/>
      </w:tblGrid>
      <w:tr w:rsidR="005B50AC" w:rsidRPr="000267CD" w14:paraId="20BB07A6" w14:textId="77777777" w:rsidTr="001701D6">
        <w:trPr>
          <w:trHeight w:val="454"/>
        </w:trPr>
        <w:tc>
          <w:tcPr>
            <w:tcW w:w="10420" w:type="dxa"/>
            <w:gridSpan w:val="2"/>
            <w:tcBorders>
              <w:top w:val="nil"/>
              <w:left w:val="nil"/>
              <w:bottom w:val="nil"/>
              <w:right w:val="nil"/>
            </w:tcBorders>
            <w:shd w:val="clear" w:color="auto" w:fill="808080"/>
            <w:vAlign w:val="center"/>
          </w:tcPr>
          <w:p w14:paraId="48347D63" w14:textId="451DE160" w:rsidR="005B50AC" w:rsidRPr="00872829" w:rsidRDefault="005B50AC" w:rsidP="00123C8D">
            <w:pPr>
              <w:spacing w:before="120" w:after="120"/>
              <w:rPr>
                <w:rFonts w:ascii="Calibri" w:hAnsi="Calibri" w:cs="Arial"/>
                <w:b/>
                <w:bCs/>
                <w:color w:val="FFFFFF"/>
                <w:lang w:val="en-NZ"/>
              </w:rPr>
            </w:pPr>
            <w:r>
              <w:rPr>
                <w:rFonts w:ascii="Calibri" w:hAnsi="Calibri" w:cs="Arial"/>
                <w:b/>
                <w:bCs/>
                <w:color w:val="FFFFFF"/>
                <w:lang w:val="en-NZ"/>
              </w:rPr>
              <w:t>KEY TASKS</w:t>
            </w:r>
          </w:p>
        </w:tc>
      </w:tr>
      <w:tr w:rsidR="005B50AC" w:rsidRPr="000267CD" w14:paraId="55BC522E" w14:textId="77777777" w:rsidTr="006F5850">
        <w:trPr>
          <w:trHeight w:val="454"/>
        </w:trPr>
        <w:tc>
          <w:tcPr>
            <w:tcW w:w="1826" w:type="dxa"/>
            <w:tcBorders>
              <w:top w:val="nil"/>
              <w:left w:val="nil"/>
              <w:bottom w:val="nil"/>
              <w:right w:val="nil"/>
            </w:tcBorders>
            <w:shd w:val="clear" w:color="auto" w:fill="F2F2F2" w:themeFill="background1" w:themeFillShade="F2"/>
            <w:vAlign w:val="center"/>
          </w:tcPr>
          <w:p w14:paraId="42453A4E" w14:textId="528DD47C" w:rsidR="005B50AC" w:rsidRDefault="005B50AC" w:rsidP="00123C8D">
            <w:pPr>
              <w:spacing w:before="120" w:after="120"/>
              <w:rPr>
                <w:rFonts w:ascii="Calibri" w:hAnsi="Calibri" w:cs="Arial"/>
                <w:b/>
                <w:bCs/>
                <w:color w:val="FFFFFF"/>
                <w:lang w:val="en-NZ"/>
              </w:rPr>
            </w:pPr>
            <w:r>
              <w:rPr>
                <w:rFonts w:ascii="Calibri" w:hAnsi="Calibri"/>
              </w:rPr>
              <w:t>Evaluation</w:t>
            </w:r>
          </w:p>
        </w:tc>
        <w:tc>
          <w:tcPr>
            <w:tcW w:w="8594" w:type="dxa"/>
            <w:tcBorders>
              <w:top w:val="nil"/>
              <w:left w:val="nil"/>
              <w:bottom w:val="nil"/>
              <w:right w:val="nil"/>
            </w:tcBorders>
            <w:shd w:val="clear" w:color="auto" w:fill="F2F2F2" w:themeFill="background1" w:themeFillShade="F2"/>
            <w:vAlign w:val="center"/>
          </w:tcPr>
          <w:p w14:paraId="5586677E" w14:textId="77777777" w:rsidR="005B50AC" w:rsidRPr="00DB6038" w:rsidRDefault="005B50AC" w:rsidP="005B50AC">
            <w:pPr>
              <w:numPr>
                <w:ilvl w:val="0"/>
                <w:numId w:val="2"/>
              </w:numPr>
              <w:spacing w:after="0" w:line="240" w:lineRule="auto"/>
              <w:ind w:left="568" w:hanging="567"/>
              <w:rPr>
                <w:rFonts w:ascii="Calibri" w:eastAsia="Times" w:hAnsi="Calibri"/>
                <w:lang w:val="en-NZ" w:eastAsia="en-NZ"/>
              </w:rPr>
            </w:pPr>
            <w:r>
              <w:rPr>
                <w:rFonts w:ascii="Calibri" w:eastAsia="Times" w:hAnsi="Calibri"/>
                <w:lang w:val="en-NZ" w:eastAsia="en-NZ"/>
              </w:rPr>
              <w:t xml:space="preserve">Support </w:t>
            </w:r>
            <w:r w:rsidRPr="0005367C">
              <w:rPr>
                <w:rFonts w:ascii="Calibri" w:hAnsi="Calibri" w:cs="Arial"/>
                <w:color w:val="000000"/>
              </w:rPr>
              <w:t>effective monitoring and evaluation</w:t>
            </w:r>
            <w:r>
              <w:rPr>
                <w:rFonts w:ascii="Calibri" w:hAnsi="Calibri" w:cs="Arial"/>
                <w:color w:val="000000"/>
              </w:rPr>
              <w:t xml:space="preserve"> plans and activities</w:t>
            </w:r>
          </w:p>
          <w:p w14:paraId="203D415D" w14:textId="77777777" w:rsidR="005B50AC" w:rsidRPr="00E349D5" w:rsidRDefault="005B50AC" w:rsidP="005B50AC">
            <w:pPr>
              <w:numPr>
                <w:ilvl w:val="0"/>
                <w:numId w:val="2"/>
              </w:numPr>
              <w:spacing w:after="0" w:line="240" w:lineRule="auto"/>
              <w:ind w:left="568" w:hanging="567"/>
              <w:rPr>
                <w:rFonts w:ascii="Calibri" w:eastAsia="Times" w:hAnsi="Calibri" w:cs="Times New Roman"/>
                <w:lang w:val="en-NZ" w:eastAsia="en-NZ"/>
              </w:rPr>
            </w:pPr>
            <w:r>
              <w:rPr>
                <w:rFonts w:ascii="Calibri" w:hAnsi="Calibri" w:cs="Arial"/>
                <w:color w:val="000000"/>
                <w:lang w:val="en-US"/>
              </w:rPr>
              <w:t xml:space="preserve">Manage </w:t>
            </w:r>
            <w:r w:rsidRPr="0005367C">
              <w:rPr>
                <w:rFonts w:ascii="Calibri" w:hAnsi="Calibri" w:cs="Arial"/>
                <w:color w:val="000000"/>
                <w:lang w:val="en-US"/>
              </w:rPr>
              <w:t xml:space="preserve">evaluation tools including </w:t>
            </w:r>
            <w:r>
              <w:rPr>
                <w:rFonts w:ascii="Calibri" w:hAnsi="Calibri" w:cs="Arial"/>
                <w:color w:val="000000"/>
                <w:lang w:val="en-US"/>
              </w:rPr>
              <w:t xml:space="preserve">Excel and </w:t>
            </w:r>
            <w:r w:rsidRPr="0005367C">
              <w:rPr>
                <w:rFonts w:ascii="Calibri" w:hAnsi="Calibri" w:cs="Arial"/>
                <w:color w:val="000000"/>
                <w:lang w:val="en-US"/>
              </w:rPr>
              <w:t>Survey Monkey</w:t>
            </w:r>
            <w:r>
              <w:rPr>
                <w:rFonts w:ascii="Calibri" w:hAnsi="Calibri" w:cs="Arial"/>
                <w:color w:val="000000"/>
                <w:lang w:val="en-US"/>
              </w:rPr>
              <w:t xml:space="preserve"> </w:t>
            </w:r>
          </w:p>
          <w:p w14:paraId="69015889" w14:textId="77777777" w:rsidR="005B50AC" w:rsidRPr="00DB6038" w:rsidRDefault="005B50AC" w:rsidP="005B50AC">
            <w:pPr>
              <w:numPr>
                <w:ilvl w:val="0"/>
                <w:numId w:val="2"/>
              </w:numPr>
              <w:spacing w:after="0" w:line="240" w:lineRule="auto"/>
              <w:ind w:left="568" w:hanging="567"/>
              <w:rPr>
                <w:rFonts w:ascii="Calibri" w:eastAsia="Times" w:hAnsi="Calibri"/>
                <w:lang w:val="en-NZ" w:eastAsia="en-NZ"/>
              </w:rPr>
            </w:pPr>
            <w:r>
              <w:rPr>
                <w:rFonts w:ascii="Calibri" w:hAnsi="Calibri" w:cs="Arial"/>
                <w:color w:val="000000"/>
                <w:lang w:val="en-US"/>
              </w:rPr>
              <w:t>Support staff with surveys and general data capture</w:t>
            </w:r>
          </w:p>
          <w:p w14:paraId="73AE721B" w14:textId="77777777" w:rsidR="005B50AC" w:rsidRDefault="005B50AC" w:rsidP="005B50AC">
            <w:pPr>
              <w:numPr>
                <w:ilvl w:val="0"/>
                <w:numId w:val="2"/>
              </w:numPr>
              <w:spacing w:after="0" w:line="240" w:lineRule="auto"/>
              <w:ind w:left="568" w:hanging="567"/>
              <w:rPr>
                <w:rFonts w:ascii="Calibri" w:eastAsia="Times" w:hAnsi="Calibri"/>
                <w:lang w:val="en-NZ" w:eastAsia="en-NZ"/>
              </w:rPr>
            </w:pPr>
            <w:r>
              <w:rPr>
                <w:rFonts w:ascii="Calibri" w:eastAsia="Times" w:hAnsi="Calibri"/>
                <w:lang w:val="en-NZ" w:eastAsia="en-NZ"/>
              </w:rPr>
              <w:t>Assist with reporting, case studies and success stories</w:t>
            </w:r>
          </w:p>
          <w:p w14:paraId="19DDFFFA" w14:textId="77777777" w:rsidR="005B50AC" w:rsidRDefault="005B50AC" w:rsidP="005B50AC">
            <w:pPr>
              <w:numPr>
                <w:ilvl w:val="0"/>
                <w:numId w:val="2"/>
              </w:numPr>
              <w:spacing w:after="0" w:line="240" w:lineRule="auto"/>
              <w:ind w:left="568" w:hanging="567"/>
              <w:rPr>
                <w:rFonts w:ascii="Calibri" w:eastAsia="Times" w:hAnsi="Calibri"/>
                <w:lang w:val="en-NZ" w:eastAsia="en-NZ"/>
              </w:rPr>
            </w:pPr>
            <w:r>
              <w:rPr>
                <w:rFonts w:ascii="Calibri" w:eastAsia="Times" w:hAnsi="Calibri"/>
                <w:lang w:val="en-NZ" w:eastAsia="en-NZ"/>
              </w:rPr>
              <w:t>Support creation of evaluation plans</w:t>
            </w:r>
          </w:p>
          <w:p w14:paraId="308ABE89" w14:textId="14B25E72" w:rsidR="005B50AC" w:rsidRPr="005B50AC" w:rsidRDefault="005B50AC" w:rsidP="005B50AC">
            <w:pPr>
              <w:numPr>
                <w:ilvl w:val="0"/>
                <w:numId w:val="2"/>
              </w:numPr>
              <w:spacing w:after="0" w:line="240" w:lineRule="auto"/>
              <w:ind w:left="568" w:hanging="567"/>
              <w:rPr>
                <w:rFonts w:ascii="Calibri" w:eastAsia="Times" w:hAnsi="Calibri"/>
                <w:lang w:val="en-NZ" w:eastAsia="en-NZ"/>
              </w:rPr>
            </w:pPr>
            <w:r w:rsidRPr="005B50AC">
              <w:rPr>
                <w:rFonts w:ascii="Calibri" w:eastAsia="Times" w:hAnsi="Calibri"/>
                <w:lang w:val="en-NZ" w:eastAsia="en-NZ"/>
              </w:rPr>
              <w:t>Analyse data, extract findings and recommendations</w:t>
            </w:r>
          </w:p>
        </w:tc>
      </w:tr>
      <w:tr w:rsidR="005B50AC" w:rsidRPr="000267CD" w14:paraId="778DE218" w14:textId="77777777" w:rsidTr="006F5850">
        <w:trPr>
          <w:trHeight w:val="454"/>
        </w:trPr>
        <w:tc>
          <w:tcPr>
            <w:tcW w:w="1826" w:type="dxa"/>
            <w:tcBorders>
              <w:top w:val="nil"/>
              <w:left w:val="nil"/>
              <w:bottom w:val="nil"/>
              <w:right w:val="nil"/>
            </w:tcBorders>
            <w:shd w:val="clear" w:color="auto" w:fill="D0CECE" w:themeFill="background2" w:themeFillShade="E6"/>
            <w:vAlign w:val="center"/>
          </w:tcPr>
          <w:p w14:paraId="763ADFDC" w14:textId="53F8DB89" w:rsidR="005B50AC" w:rsidRDefault="005B50AC" w:rsidP="00123C8D">
            <w:pPr>
              <w:spacing w:before="120" w:after="120"/>
              <w:rPr>
                <w:rFonts w:ascii="Calibri" w:hAnsi="Calibri" w:cs="Arial"/>
                <w:b/>
                <w:bCs/>
                <w:color w:val="FFFFFF"/>
                <w:lang w:val="en-NZ"/>
              </w:rPr>
            </w:pPr>
            <w:r>
              <w:rPr>
                <w:rFonts w:ascii="Calibri" w:hAnsi="Calibri"/>
              </w:rPr>
              <w:t>Insights</w:t>
            </w:r>
          </w:p>
        </w:tc>
        <w:tc>
          <w:tcPr>
            <w:tcW w:w="8594" w:type="dxa"/>
            <w:tcBorders>
              <w:top w:val="nil"/>
              <w:left w:val="nil"/>
              <w:bottom w:val="nil"/>
              <w:right w:val="nil"/>
            </w:tcBorders>
            <w:shd w:val="clear" w:color="auto" w:fill="D0CECE" w:themeFill="background2" w:themeFillShade="E6"/>
            <w:vAlign w:val="center"/>
          </w:tcPr>
          <w:p w14:paraId="72D40FED" w14:textId="77777777" w:rsidR="005B50AC" w:rsidRPr="00636B6A" w:rsidRDefault="005B50AC" w:rsidP="005B50AC">
            <w:pPr>
              <w:numPr>
                <w:ilvl w:val="0"/>
                <w:numId w:val="2"/>
              </w:numPr>
              <w:spacing w:after="0" w:line="240" w:lineRule="auto"/>
              <w:ind w:left="568" w:hanging="567"/>
              <w:rPr>
                <w:rFonts w:ascii="Calibri" w:eastAsia="Times" w:hAnsi="Calibri"/>
                <w:lang w:val="en-NZ" w:eastAsia="en-NZ"/>
              </w:rPr>
            </w:pPr>
            <w:r>
              <w:rPr>
                <w:rFonts w:ascii="Calibri" w:hAnsi="Calibri" w:cs="Arial"/>
                <w:color w:val="000000"/>
              </w:rPr>
              <w:t>Provide</w:t>
            </w:r>
            <w:r w:rsidRPr="0005367C">
              <w:rPr>
                <w:rFonts w:ascii="Calibri" w:hAnsi="Calibri" w:cs="Arial"/>
                <w:color w:val="000000"/>
              </w:rPr>
              <w:t xml:space="preserve"> insights and recommendations to relevant internal teams based on consumer information and behaviour in relation to participation in sport and active recreation</w:t>
            </w:r>
          </w:p>
          <w:p w14:paraId="4C73FC18" w14:textId="77777777" w:rsidR="005B50AC" w:rsidRPr="00636B6A" w:rsidRDefault="005B50AC" w:rsidP="005B50AC">
            <w:pPr>
              <w:numPr>
                <w:ilvl w:val="0"/>
                <w:numId w:val="2"/>
              </w:numPr>
              <w:spacing w:after="0" w:line="240" w:lineRule="auto"/>
              <w:ind w:left="568" w:hanging="567"/>
              <w:rPr>
                <w:rFonts w:ascii="Calibri" w:eastAsia="Times" w:hAnsi="Calibri"/>
                <w:lang w:val="en-NZ" w:eastAsia="en-NZ"/>
              </w:rPr>
            </w:pPr>
            <w:r>
              <w:rPr>
                <w:rFonts w:ascii="Calibri" w:hAnsi="Calibri" w:cs="Arial"/>
                <w:color w:val="000000"/>
              </w:rPr>
              <w:t>Conduct horizon scanning and provide evidence synthesis</w:t>
            </w:r>
          </w:p>
          <w:p w14:paraId="1D5BDD4A" w14:textId="77777777" w:rsidR="005B50AC" w:rsidRPr="005B50AC" w:rsidRDefault="005B50AC" w:rsidP="005B50AC">
            <w:pPr>
              <w:numPr>
                <w:ilvl w:val="0"/>
                <w:numId w:val="2"/>
              </w:numPr>
              <w:spacing w:after="0" w:line="240" w:lineRule="auto"/>
              <w:ind w:left="568" w:hanging="567"/>
              <w:rPr>
                <w:rFonts w:ascii="Calibri" w:eastAsia="Times" w:hAnsi="Calibri"/>
                <w:lang w:val="en-NZ" w:eastAsia="en-NZ"/>
              </w:rPr>
            </w:pPr>
            <w:r w:rsidRPr="0005367C">
              <w:rPr>
                <w:rFonts w:ascii="Calibri" w:hAnsi="Calibri" w:cs="Arial"/>
                <w:color w:val="000000"/>
              </w:rPr>
              <w:t xml:space="preserve">Support </w:t>
            </w:r>
            <w:r>
              <w:rPr>
                <w:rFonts w:ascii="Calibri" w:hAnsi="Calibri" w:cs="Arial"/>
                <w:color w:val="000000"/>
              </w:rPr>
              <w:t>staff</w:t>
            </w:r>
            <w:r w:rsidRPr="0005367C">
              <w:rPr>
                <w:rFonts w:ascii="Calibri" w:hAnsi="Calibri" w:cs="Arial"/>
                <w:color w:val="000000"/>
              </w:rPr>
              <w:t xml:space="preserve"> to complete reports that show Sport Wellington’s impact on the sport and physical recreation sector of Wellington</w:t>
            </w:r>
          </w:p>
          <w:p w14:paraId="4BAAEE89" w14:textId="2BF2D180" w:rsidR="005B50AC" w:rsidRPr="005B50AC" w:rsidRDefault="005B50AC" w:rsidP="005B50AC">
            <w:pPr>
              <w:numPr>
                <w:ilvl w:val="0"/>
                <w:numId w:val="2"/>
              </w:numPr>
              <w:spacing w:after="0" w:line="240" w:lineRule="auto"/>
              <w:ind w:left="568" w:hanging="567"/>
              <w:rPr>
                <w:rFonts w:ascii="Calibri" w:eastAsia="Times" w:hAnsi="Calibri"/>
                <w:lang w:val="en-NZ" w:eastAsia="en-NZ"/>
              </w:rPr>
            </w:pPr>
            <w:r w:rsidRPr="005B50AC">
              <w:rPr>
                <w:rFonts w:ascii="Calibri" w:hAnsi="Calibri" w:cs="Arial"/>
                <w:lang w:val="en-NZ"/>
              </w:rPr>
              <w:t>Identify, recognise and share best practise organisations, programmes, initiatives, etc using appropriate formats.</w:t>
            </w:r>
          </w:p>
        </w:tc>
      </w:tr>
      <w:tr w:rsidR="005B50AC" w:rsidRPr="000267CD" w14:paraId="7C9057BB" w14:textId="77777777" w:rsidTr="006F5850">
        <w:trPr>
          <w:trHeight w:val="454"/>
        </w:trPr>
        <w:tc>
          <w:tcPr>
            <w:tcW w:w="1826" w:type="dxa"/>
            <w:tcBorders>
              <w:top w:val="nil"/>
              <w:left w:val="nil"/>
              <w:bottom w:val="nil"/>
              <w:right w:val="nil"/>
            </w:tcBorders>
            <w:shd w:val="clear" w:color="auto" w:fill="F2F2F2" w:themeFill="background1" w:themeFillShade="F2"/>
            <w:vAlign w:val="center"/>
          </w:tcPr>
          <w:p w14:paraId="4FB9EDC6" w14:textId="3959876C" w:rsidR="005B50AC" w:rsidRDefault="005B50AC" w:rsidP="00123C8D">
            <w:pPr>
              <w:spacing w:before="120" w:after="120"/>
              <w:rPr>
                <w:rFonts w:ascii="Calibri" w:hAnsi="Calibri" w:cs="Arial"/>
                <w:b/>
                <w:bCs/>
                <w:color w:val="FFFFFF"/>
                <w:lang w:val="en-NZ"/>
              </w:rPr>
            </w:pPr>
            <w:r w:rsidRPr="00287713">
              <w:rPr>
                <w:rFonts w:ascii="Calibri" w:hAnsi="Calibri"/>
              </w:rPr>
              <w:t>Communication</w:t>
            </w:r>
          </w:p>
        </w:tc>
        <w:tc>
          <w:tcPr>
            <w:tcW w:w="8594" w:type="dxa"/>
            <w:tcBorders>
              <w:top w:val="nil"/>
              <w:left w:val="nil"/>
              <w:bottom w:val="nil"/>
              <w:right w:val="nil"/>
            </w:tcBorders>
            <w:shd w:val="clear" w:color="auto" w:fill="F2F2F2" w:themeFill="background1" w:themeFillShade="F2"/>
            <w:vAlign w:val="center"/>
          </w:tcPr>
          <w:p w14:paraId="783B240C" w14:textId="77777777" w:rsidR="005B50AC" w:rsidRDefault="005B50AC" w:rsidP="005B50AC">
            <w:pPr>
              <w:numPr>
                <w:ilvl w:val="0"/>
                <w:numId w:val="3"/>
              </w:numPr>
              <w:spacing w:after="0" w:line="240" w:lineRule="auto"/>
              <w:ind w:left="568" w:hanging="567"/>
              <w:rPr>
                <w:rFonts w:ascii="Calibri" w:hAnsi="Calibri" w:cs="Arial"/>
                <w:lang w:val="en-NZ"/>
              </w:rPr>
            </w:pPr>
            <w:r>
              <w:rPr>
                <w:rFonts w:ascii="Calibri" w:hAnsi="Calibri" w:cs="Arial"/>
                <w:lang w:val="en-NZ"/>
              </w:rPr>
              <w:t>Support c</w:t>
            </w:r>
            <w:r w:rsidRPr="00182E9F">
              <w:rPr>
                <w:rFonts w:ascii="Calibri" w:hAnsi="Calibri" w:cs="Arial"/>
                <w:lang w:val="en-NZ"/>
              </w:rPr>
              <w:t>ommunicat</w:t>
            </w:r>
            <w:r>
              <w:rPr>
                <w:rFonts w:ascii="Calibri" w:hAnsi="Calibri" w:cs="Arial"/>
                <w:lang w:val="en-NZ"/>
              </w:rPr>
              <w:t>ion</w:t>
            </w:r>
            <w:r w:rsidRPr="00182E9F">
              <w:rPr>
                <w:rFonts w:ascii="Calibri" w:hAnsi="Calibri" w:cs="Arial"/>
                <w:lang w:val="en-NZ"/>
              </w:rPr>
              <w:t xml:space="preserve"> </w:t>
            </w:r>
            <w:r>
              <w:rPr>
                <w:rFonts w:ascii="Calibri" w:hAnsi="Calibri" w:cs="Arial"/>
                <w:lang w:val="en-NZ"/>
              </w:rPr>
              <w:t>of</w:t>
            </w:r>
            <w:r w:rsidRPr="00182E9F">
              <w:rPr>
                <w:rFonts w:ascii="Calibri" w:hAnsi="Calibri" w:cs="Arial"/>
                <w:lang w:val="en-NZ"/>
              </w:rPr>
              <w:t xml:space="preserve"> new research </w:t>
            </w:r>
            <w:r>
              <w:rPr>
                <w:rFonts w:ascii="Calibri" w:hAnsi="Calibri" w:cs="Arial"/>
                <w:lang w:val="en-NZ"/>
              </w:rPr>
              <w:t xml:space="preserve">and best practices regarding </w:t>
            </w:r>
            <w:r w:rsidRPr="00E349D5">
              <w:rPr>
                <w:rFonts w:ascii="Calibri" w:hAnsi="Calibri" w:cs="Arial"/>
                <w:lang w:val="en-NZ"/>
              </w:rPr>
              <w:t>barriers, motivations, behaviour change, quality opportunities in sport and active recreation</w:t>
            </w:r>
          </w:p>
          <w:p w14:paraId="2AE3B480" w14:textId="3B9257B2" w:rsidR="005B50AC" w:rsidRPr="005B50AC" w:rsidRDefault="005B50AC" w:rsidP="005B50AC">
            <w:pPr>
              <w:numPr>
                <w:ilvl w:val="0"/>
                <w:numId w:val="3"/>
              </w:numPr>
              <w:spacing w:after="0" w:line="240" w:lineRule="auto"/>
              <w:ind w:left="568" w:hanging="567"/>
              <w:rPr>
                <w:rFonts w:ascii="Calibri" w:hAnsi="Calibri" w:cs="Arial"/>
                <w:lang w:val="en-NZ"/>
              </w:rPr>
            </w:pPr>
            <w:r w:rsidRPr="005B50AC">
              <w:rPr>
                <w:rFonts w:ascii="Calibri" w:hAnsi="Calibri" w:cs="Arial"/>
                <w:lang w:val="en-NZ"/>
              </w:rPr>
              <w:t>Collate, share and store relevant information and resources using up-to-date technology and other Sport Wellington mediums.</w:t>
            </w:r>
          </w:p>
        </w:tc>
      </w:tr>
      <w:tr w:rsidR="005B50AC" w:rsidRPr="000267CD" w14:paraId="3634968E" w14:textId="77777777" w:rsidTr="006F5850">
        <w:trPr>
          <w:trHeight w:val="454"/>
        </w:trPr>
        <w:tc>
          <w:tcPr>
            <w:tcW w:w="1826" w:type="dxa"/>
            <w:tcBorders>
              <w:top w:val="nil"/>
              <w:left w:val="nil"/>
              <w:bottom w:val="nil"/>
              <w:right w:val="nil"/>
            </w:tcBorders>
            <w:shd w:val="clear" w:color="auto" w:fill="D0CECE" w:themeFill="background2" w:themeFillShade="E6"/>
            <w:vAlign w:val="center"/>
          </w:tcPr>
          <w:p w14:paraId="6E610968" w14:textId="3BDF17F3" w:rsidR="005B50AC" w:rsidRDefault="005B50AC" w:rsidP="00123C8D">
            <w:pPr>
              <w:spacing w:before="120" w:after="120"/>
              <w:rPr>
                <w:rFonts w:ascii="Calibri" w:hAnsi="Calibri" w:cs="Arial"/>
                <w:b/>
                <w:bCs/>
                <w:color w:val="FFFFFF"/>
                <w:lang w:val="en-NZ"/>
              </w:rPr>
            </w:pPr>
            <w:r>
              <w:rPr>
                <w:rFonts w:ascii="Calibri" w:hAnsi="Calibri"/>
              </w:rPr>
              <w:t>Wider Sport Wellington</w:t>
            </w:r>
            <w:r w:rsidRPr="00664118">
              <w:rPr>
                <w:rFonts w:ascii="Calibri" w:hAnsi="Calibri"/>
              </w:rPr>
              <w:t xml:space="preserve"> contribution</w:t>
            </w:r>
          </w:p>
        </w:tc>
        <w:tc>
          <w:tcPr>
            <w:tcW w:w="8594" w:type="dxa"/>
            <w:tcBorders>
              <w:top w:val="nil"/>
              <w:left w:val="nil"/>
              <w:bottom w:val="nil"/>
              <w:right w:val="nil"/>
            </w:tcBorders>
            <w:shd w:val="clear" w:color="auto" w:fill="D0CECE" w:themeFill="background2" w:themeFillShade="E6"/>
            <w:vAlign w:val="center"/>
          </w:tcPr>
          <w:p w14:paraId="36CE457E" w14:textId="77777777" w:rsidR="005B50AC" w:rsidRPr="005B50AC" w:rsidRDefault="005B50AC" w:rsidP="005B50AC">
            <w:pPr>
              <w:numPr>
                <w:ilvl w:val="0"/>
                <w:numId w:val="4"/>
              </w:numPr>
              <w:spacing w:after="0" w:line="240" w:lineRule="auto"/>
              <w:ind w:left="568" w:hanging="567"/>
              <w:rPr>
                <w:rFonts w:ascii="Calibri" w:eastAsia="Times" w:hAnsi="Calibri"/>
                <w:lang w:val="en-NZ" w:eastAsia="en-NZ"/>
              </w:rPr>
            </w:pPr>
            <w:r w:rsidRPr="0005367C">
              <w:rPr>
                <w:rFonts w:ascii="Calibri" w:hAnsi="Calibri" w:cs="Arial"/>
                <w:color w:val="000000"/>
              </w:rPr>
              <w:t xml:space="preserve">Contribute to Community Sport, </w:t>
            </w:r>
            <w:r>
              <w:rPr>
                <w:rFonts w:ascii="Calibri" w:hAnsi="Calibri" w:cs="Arial"/>
                <w:color w:val="000000"/>
              </w:rPr>
              <w:t>Healthy Lifestyles</w:t>
            </w:r>
            <w:r w:rsidRPr="0005367C">
              <w:rPr>
                <w:rFonts w:ascii="Calibri" w:hAnsi="Calibri" w:cs="Arial"/>
                <w:color w:val="000000"/>
              </w:rPr>
              <w:t>, KiwiSport, Events and Wairarapa projects as necessary.</w:t>
            </w:r>
          </w:p>
          <w:p w14:paraId="1BB2D225" w14:textId="52558B4F" w:rsidR="005B50AC" w:rsidRPr="005B50AC" w:rsidRDefault="005B50AC" w:rsidP="005B50AC">
            <w:pPr>
              <w:numPr>
                <w:ilvl w:val="0"/>
                <w:numId w:val="4"/>
              </w:numPr>
              <w:spacing w:after="0" w:line="240" w:lineRule="auto"/>
              <w:ind w:left="568" w:hanging="567"/>
              <w:rPr>
                <w:rFonts w:ascii="Calibri" w:eastAsia="Times" w:hAnsi="Calibri"/>
                <w:lang w:val="en-NZ" w:eastAsia="en-NZ"/>
              </w:rPr>
            </w:pPr>
            <w:r w:rsidRPr="005B50AC">
              <w:rPr>
                <w:rFonts w:ascii="Calibri" w:eastAsia="Times" w:hAnsi="Calibri"/>
                <w:lang w:val="en-NZ" w:eastAsia="en-NZ"/>
              </w:rPr>
              <w:t>Work effectively across the organisation with a focus on developing strong relationships and collaboration.</w:t>
            </w:r>
          </w:p>
        </w:tc>
      </w:tr>
    </w:tbl>
    <w:p w14:paraId="3F17431A" w14:textId="7A76056C" w:rsidR="005B50AC" w:rsidRDefault="005B50AC" w:rsidP="005B50AC"/>
    <w:p w14:paraId="1CBAFD4B" w14:textId="4C93DFDE" w:rsidR="005B50AC" w:rsidRDefault="005B50AC" w:rsidP="005B50AC"/>
    <w:tbl>
      <w:tblPr>
        <w:tblW w:w="10420" w:type="dxa"/>
        <w:tblInd w:w="-692" w:type="dxa"/>
        <w:tblBorders>
          <w:top w:val="single" w:sz="18" w:space="0" w:color="auto"/>
          <w:bottom w:val="single" w:sz="18" w:space="0" w:color="auto"/>
        </w:tblBorders>
        <w:tblLook w:val="0420" w:firstRow="1" w:lastRow="0" w:firstColumn="0" w:lastColumn="0" w:noHBand="0" w:noVBand="1"/>
      </w:tblPr>
      <w:tblGrid>
        <w:gridCol w:w="5210"/>
        <w:gridCol w:w="5210"/>
      </w:tblGrid>
      <w:tr w:rsidR="005B50AC" w:rsidRPr="0005367C" w14:paraId="545960DC" w14:textId="77777777" w:rsidTr="00892A9F">
        <w:trPr>
          <w:trHeight w:val="454"/>
        </w:trPr>
        <w:tc>
          <w:tcPr>
            <w:tcW w:w="10420" w:type="dxa"/>
            <w:gridSpan w:val="2"/>
            <w:tcBorders>
              <w:top w:val="nil"/>
              <w:bottom w:val="nil"/>
            </w:tcBorders>
            <w:shd w:val="clear" w:color="auto" w:fill="808080"/>
            <w:vAlign w:val="center"/>
          </w:tcPr>
          <w:p w14:paraId="528BB2DB" w14:textId="77777777" w:rsidR="005B50AC" w:rsidRPr="000B6308" w:rsidRDefault="005B50AC" w:rsidP="00892A9F">
            <w:pPr>
              <w:spacing w:after="0"/>
              <w:rPr>
                <w:rFonts w:ascii="Calibri" w:hAnsi="Calibri"/>
                <w:b/>
                <w:bCs/>
                <w:color w:val="FFFFFF"/>
              </w:rPr>
            </w:pPr>
            <w:r w:rsidRPr="000B6308">
              <w:rPr>
                <w:rFonts w:ascii="Calibri" w:hAnsi="Calibri"/>
                <w:b/>
                <w:bCs/>
                <w:color w:val="FFFFFF"/>
              </w:rPr>
              <w:t>KEY RELATIONSHIPS</w:t>
            </w:r>
          </w:p>
        </w:tc>
      </w:tr>
      <w:tr w:rsidR="005B50AC" w:rsidRPr="0005367C" w14:paraId="6A51859D" w14:textId="77777777" w:rsidTr="00BC2405">
        <w:trPr>
          <w:trHeight w:val="454"/>
        </w:trPr>
        <w:tc>
          <w:tcPr>
            <w:tcW w:w="5210" w:type="dxa"/>
            <w:tcBorders>
              <w:top w:val="nil"/>
              <w:bottom w:val="nil"/>
            </w:tcBorders>
            <w:shd w:val="clear" w:color="auto" w:fill="D8D8D8"/>
            <w:vAlign w:val="center"/>
          </w:tcPr>
          <w:p w14:paraId="03E5C7F2" w14:textId="77777777" w:rsidR="005B50AC" w:rsidRPr="0005367C" w:rsidRDefault="005B50AC" w:rsidP="00892A9F">
            <w:pPr>
              <w:spacing w:after="0"/>
              <w:rPr>
                <w:rFonts w:ascii="Calibri" w:hAnsi="Calibri"/>
                <w:b/>
                <w:color w:val="000000"/>
              </w:rPr>
            </w:pPr>
            <w:r w:rsidRPr="0005367C">
              <w:rPr>
                <w:rFonts w:ascii="Calibri" w:hAnsi="Calibri"/>
                <w:b/>
                <w:color w:val="000000"/>
              </w:rPr>
              <w:t>INTERNAL</w:t>
            </w:r>
          </w:p>
        </w:tc>
        <w:tc>
          <w:tcPr>
            <w:tcW w:w="5210" w:type="dxa"/>
            <w:tcBorders>
              <w:top w:val="nil"/>
              <w:bottom w:val="nil"/>
            </w:tcBorders>
            <w:shd w:val="clear" w:color="auto" w:fill="D8D8D8"/>
            <w:vAlign w:val="center"/>
          </w:tcPr>
          <w:p w14:paraId="2134313C" w14:textId="77777777" w:rsidR="005B50AC" w:rsidRPr="0005367C" w:rsidRDefault="005B50AC" w:rsidP="00892A9F">
            <w:pPr>
              <w:spacing w:after="0"/>
              <w:rPr>
                <w:rFonts w:ascii="Calibri" w:hAnsi="Calibri"/>
                <w:b/>
                <w:color w:val="000000"/>
              </w:rPr>
            </w:pPr>
            <w:r w:rsidRPr="0005367C">
              <w:rPr>
                <w:rFonts w:ascii="Calibri" w:hAnsi="Calibri"/>
                <w:b/>
                <w:color w:val="000000"/>
              </w:rPr>
              <w:t>EXTERNAL</w:t>
            </w:r>
          </w:p>
        </w:tc>
      </w:tr>
      <w:tr w:rsidR="005B50AC" w:rsidRPr="0005367C" w14:paraId="15DB5DEF" w14:textId="77777777" w:rsidTr="00BC2405">
        <w:tc>
          <w:tcPr>
            <w:tcW w:w="5210" w:type="dxa"/>
            <w:tcBorders>
              <w:top w:val="nil"/>
              <w:bottom w:val="single" w:sz="12" w:space="0" w:color="767171" w:themeColor="background2" w:themeShade="80"/>
            </w:tcBorders>
            <w:shd w:val="clear" w:color="auto" w:fill="auto"/>
          </w:tcPr>
          <w:p w14:paraId="547FC86D" w14:textId="07D0DBAC" w:rsidR="005B50AC" w:rsidRDefault="005B50AC" w:rsidP="005B50AC">
            <w:pPr>
              <w:numPr>
                <w:ilvl w:val="0"/>
                <w:numId w:val="5"/>
              </w:numPr>
              <w:spacing w:before="100" w:after="100" w:line="240" w:lineRule="auto"/>
              <w:ind w:left="567" w:hanging="567"/>
              <w:rPr>
                <w:rFonts w:ascii="Calibri" w:hAnsi="Calibri" w:cs="Calibri"/>
                <w:color w:val="000000"/>
                <w:lang w:val="en-NZ"/>
              </w:rPr>
            </w:pPr>
            <w:r>
              <w:rPr>
                <w:rFonts w:ascii="Calibri" w:hAnsi="Calibri" w:cs="Calibri"/>
                <w:color w:val="000000"/>
                <w:lang w:val="en-NZ"/>
              </w:rPr>
              <w:t>Evaluation and Insights Manage</w:t>
            </w:r>
            <w:r w:rsidRPr="0005367C">
              <w:rPr>
                <w:rFonts w:ascii="Calibri" w:hAnsi="Calibri" w:cs="Calibri"/>
                <w:color w:val="000000"/>
                <w:lang w:val="en-NZ"/>
              </w:rPr>
              <w:t>r</w:t>
            </w:r>
          </w:p>
          <w:p w14:paraId="72881133" w14:textId="3CF9DDCE" w:rsidR="00892A9F" w:rsidRDefault="0004751B" w:rsidP="005B50AC">
            <w:pPr>
              <w:numPr>
                <w:ilvl w:val="0"/>
                <w:numId w:val="5"/>
              </w:numPr>
              <w:spacing w:before="100" w:after="100" w:line="240" w:lineRule="auto"/>
              <w:ind w:left="567" w:hanging="567"/>
              <w:rPr>
                <w:rFonts w:ascii="Calibri" w:hAnsi="Calibri" w:cs="Calibri"/>
                <w:color w:val="000000"/>
                <w:lang w:val="en-NZ"/>
              </w:rPr>
            </w:pPr>
            <w:proofErr w:type="gramStart"/>
            <w:r w:rsidRPr="0004751B">
              <w:rPr>
                <w:rFonts w:ascii="Calibri" w:hAnsi="Calibri" w:cs="Calibri"/>
                <w:color w:val="000000"/>
                <w:lang w:val="en-NZ"/>
              </w:rPr>
              <w:t>Future Plans</w:t>
            </w:r>
            <w:proofErr w:type="gramEnd"/>
            <w:r w:rsidRPr="0004751B">
              <w:rPr>
                <w:rFonts w:ascii="Calibri" w:hAnsi="Calibri" w:cs="Calibri"/>
                <w:color w:val="000000"/>
                <w:lang w:val="en-NZ"/>
              </w:rPr>
              <w:t xml:space="preserve"> and Projects Manager</w:t>
            </w:r>
          </w:p>
          <w:p w14:paraId="4538E91F" w14:textId="77777777" w:rsidR="005B50AC" w:rsidRDefault="005B50AC" w:rsidP="005B50AC">
            <w:pPr>
              <w:numPr>
                <w:ilvl w:val="0"/>
                <w:numId w:val="5"/>
              </w:numPr>
              <w:spacing w:before="100" w:after="100" w:line="240" w:lineRule="auto"/>
              <w:ind w:left="567" w:hanging="567"/>
              <w:rPr>
                <w:rFonts w:ascii="Calibri" w:hAnsi="Calibri" w:cs="Calibri"/>
                <w:color w:val="000000"/>
                <w:lang w:val="en-NZ"/>
              </w:rPr>
            </w:pPr>
            <w:r w:rsidRPr="00E349D5">
              <w:rPr>
                <w:rFonts w:ascii="Calibri" w:hAnsi="Calibri" w:cs="Calibri"/>
                <w:color w:val="000000"/>
                <w:lang w:val="en-NZ"/>
              </w:rPr>
              <w:t>CEO</w:t>
            </w:r>
          </w:p>
          <w:p w14:paraId="335416D7" w14:textId="77777777" w:rsidR="005B50AC" w:rsidRDefault="005B50AC" w:rsidP="005B50AC">
            <w:pPr>
              <w:numPr>
                <w:ilvl w:val="0"/>
                <w:numId w:val="5"/>
              </w:numPr>
              <w:spacing w:before="100" w:after="100" w:line="240" w:lineRule="auto"/>
              <w:ind w:left="567" w:hanging="567"/>
              <w:rPr>
                <w:rFonts w:ascii="Calibri" w:hAnsi="Calibri" w:cs="Calibri"/>
                <w:color w:val="000000"/>
                <w:lang w:val="en-NZ"/>
              </w:rPr>
            </w:pPr>
            <w:r w:rsidRPr="00E349D5">
              <w:rPr>
                <w:rFonts w:ascii="Calibri" w:hAnsi="Calibri" w:cs="Calibri"/>
                <w:color w:val="000000"/>
                <w:lang w:val="en-NZ"/>
              </w:rPr>
              <w:t>General Manager</w:t>
            </w:r>
          </w:p>
          <w:p w14:paraId="3BFD0202" w14:textId="77777777" w:rsidR="005B50AC" w:rsidRDefault="005B50AC" w:rsidP="005B50AC">
            <w:pPr>
              <w:numPr>
                <w:ilvl w:val="0"/>
                <w:numId w:val="5"/>
              </w:numPr>
              <w:spacing w:before="100" w:after="100" w:line="240" w:lineRule="auto"/>
              <w:ind w:left="567" w:hanging="567"/>
              <w:rPr>
                <w:rFonts w:ascii="Calibri" w:hAnsi="Calibri" w:cs="Calibri"/>
                <w:color w:val="000000"/>
                <w:lang w:val="en-NZ"/>
              </w:rPr>
            </w:pPr>
            <w:r w:rsidRPr="00E349D5">
              <w:rPr>
                <w:rFonts w:ascii="Calibri" w:hAnsi="Calibri" w:cs="Calibri"/>
                <w:color w:val="000000"/>
                <w:lang w:val="en-NZ"/>
              </w:rPr>
              <w:t>Support Services Manager</w:t>
            </w:r>
          </w:p>
          <w:p w14:paraId="7442E0A3" w14:textId="77777777" w:rsidR="005B50AC" w:rsidRDefault="005B50AC" w:rsidP="005B50AC">
            <w:pPr>
              <w:numPr>
                <w:ilvl w:val="0"/>
                <w:numId w:val="5"/>
              </w:numPr>
              <w:spacing w:before="100" w:after="100" w:line="240" w:lineRule="auto"/>
              <w:ind w:left="567" w:hanging="567"/>
              <w:rPr>
                <w:rFonts w:ascii="Calibri" w:hAnsi="Calibri" w:cs="Calibri"/>
                <w:color w:val="000000"/>
                <w:lang w:val="en-NZ"/>
              </w:rPr>
            </w:pPr>
            <w:r w:rsidRPr="00E349D5">
              <w:rPr>
                <w:rFonts w:ascii="Calibri" w:hAnsi="Calibri" w:cs="Calibri"/>
                <w:color w:val="000000"/>
                <w:lang w:val="en-NZ"/>
              </w:rPr>
              <w:t>Business Unit Managers</w:t>
            </w:r>
          </w:p>
          <w:p w14:paraId="44B0CC38" w14:textId="77777777" w:rsidR="005B50AC" w:rsidRPr="00E349D5" w:rsidRDefault="005B50AC" w:rsidP="005B50AC">
            <w:pPr>
              <w:numPr>
                <w:ilvl w:val="0"/>
                <w:numId w:val="5"/>
              </w:numPr>
              <w:spacing w:before="100" w:after="100" w:line="240" w:lineRule="auto"/>
              <w:ind w:left="567" w:hanging="567"/>
              <w:rPr>
                <w:rFonts w:ascii="Calibri" w:hAnsi="Calibri" w:cs="Calibri"/>
                <w:color w:val="000000"/>
                <w:lang w:val="en-NZ"/>
              </w:rPr>
            </w:pPr>
            <w:r w:rsidRPr="00E349D5">
              <w:rPr>
                <w:rFonts w:ascii="Calibri" w:hAnsi="Calibri" w:cs="Calibri"/>
                <w:color w:val="000000"/>
                <w:lang w:val="en-NZ"/>
              </w:rPr>
              <w:t>Sport Wellington staff</w:t>
            </w:r>
          </w:p>
        </w:tc>
        <w:tc>
          <w:tcPr>
            <w:tcW w:w="5210" w:type="dxa"/>
            <w:tcBorders>
              <w:top w:val="nil"/>
              <w:bottom w:val="single" w:sz="12" w:space="0" w:color="767171" w:themeColor="background2" w:themeShade="80"/>
            </w:tcBorders>
            <w:shd w:val="clear" w:color="auto" w:fill="auto"/>
          </w:tcPr>
          <w:p w14:paraId="4D9755B0" w14:textId="77777777" w:rsidR="005B50AC" w:rsidRPr="0005367C" w:rsidRDefault="005B50AC" w:rsidP="005B50AC">
            <w:pPr>
              <w:numPr>
                <w:ilvl w:val="0"/>
                <w:numId w:val="5"/>
              </w:numPr>
              <w:spacing w:before="100" w:after="100" w:line="240" w:lineRule="auto"/>
              <w:ind w:left="567" w:hanging="567"/>
              <w:rPr>
                <w:rFonts w:ascii="Calibri" w:hAnsi="Calibri" w:cs="Calibri"/>
                <w:color w:val="000000"/>
                <w:lang w:val="en-NZ"/>
              </w:rPr>
            </w:pPr>
            <w:r w:rsidRPr="0005367C">
              <w:rPr>
                <w:rFonts w:ascii="Calibri" w:hAnsi="Calibri" w:cs="Calibri"/>
                <w:color w:val="000000"/>
                <w:lang w:val="en-NZ"/>
              </w:rPr>
              <w:t>Regional Sports Trusts</w:t>
            </w:r>
          </w:p>
          <w:p w14:paraId="41BF1681" w14:textId="77777777" w:rsidR="005B50AC" w:rsidRPr="0005367C" w:rsidRDefault="005B50AC" w:rsidP="005B50AC">
            <w:pPr>
              <w:numPr>
                <w:ilvl w:val="0"/>
                <w:numId w:val="5"/>
              </w:numPr>
              <w:spacing w:before="100" w:after="100" w:line="240" w:lineRule="auto"/>
              <w:ind w:left="567" w:hanging="567"/>
              <w:rPr>
                <w:rFonts w:ascii="Calibri" w:hAnsi="Calibri" w:cs="Calibri"/>
                <w:color w:val="000000"/>
                <w:lang w:val="en-NZ"/>
              </w:rPr>
            </w:pPr>
            <w:r w:rsidRPr="0005367C">
              <w:rPr>
                <w:rFonts w:ascii="Calibri" w:hAnsi="Calibri" w:cs="Calibri"/>
                <w:color w:val="000000"/>
                <w:lang w:val="en-NZ"/>
              </w:rPr>
              <w:t xml:space="preserve">Regional Sports Organisations </w:t>
            </w:r>
          </w:p>
          <w:p w14:paraId="5ACF3D56" w14:textId="77777777" w:rsidR="005B50AC" w:rsidRDefault="005B50AC" w:rsidP="005B50AC">
            <w:pPr>
              <w:numPr>
                <w:ilvl w:val="0"/>
                <w:numId w:val="5"/>
              </w:numPr>
              <w:spacing w:before="100" w:after="100" w:line="240" w:lineRule="auto"/>
              <w:ind w:left="567" w:hanging="567"/>
              <w:rPr>
                <w:rFonts w:ascii="Calibri" w:hAnsi="Calibri" w:cs="Calibri"/>
                <w:color w:val="000000"/>
                <w:lang w:val="en-NZ"/>
              </w:rPr>
            </w:pPr>
            <w:r w:rsidRPr="0005367C">
              <w:rPr>
                <w:rFonts w:ascii="Calibri" w:hAnsi="Calibri" w:cs="Calibri"/>
                <w:color w:val="000000"/>
                <w:lang w:val="en-NZ"/>
              </w:rPr>
              <w:t>College Sport Wellington</w:t>
            </w:r>
          </w:p>
          <w:p w14:paraId="5B70EA5A" w14:textId="77777777" w:rsidR="005B50AC" w:rsidRPr="00873CA5" w:rsidRDefault="005B50AC" w:rsidP="005B50AC">
            <w:pPr>
              <w:numPr>
                <w:ilvl w:val="0"/>
                <w:numId w:val="5"/>
              </w:numPr>
              <w:spacing w:before="100" w:after="100" w:line="240" w:lineRule="auto"/>
              <w:ind w:left="567" w:hanging="567"/>
              <w:rPr>
                <w:rFonts w:ascii="Calibri" w:hAnsi="Calibri" w:cs="Calibri"/>
                <w:color w:val="000000"/>
                <w:lang w:val="en-NZ"/>
              </w:rPr>
            </w:pPr>
            <w:r>
              <w:rPr>
                <w:rFonts w:ascii="Calibri" w:hAnsi="Calibri" w:cs="Calibri"/>
                <w:color w:val="000000"/>
                <w:lang w:val="en-NZ"/>
              </w:rPr>
              <w:t>Other stakeholders</w:t>
            </w:r>
          </w:p>
        </w:tc>
      </w:tr>
    </w:tbl>
    <w:p w14:paraId="60001546" w14:textId="7E3CFF29" w:rsidR="005B50AC" w:rsidRDefault="005B50AC" w:rsidP="005B50AC"/>
    <w:p w14:paraId="7D0AEF9F" w14:textId="2797A17F" w:rsidR="002E5402" w:rsidRDefault="002E5402" w:rsidP="005B50AC"/>
    <w:tbl>
      <w:tblPr>
        <w:tblW w:w="10420" w:type="dxa"/>
        <w:tblInd w:w="-692" w:type="dxa"/>
        <w:tblBorders>
          <w:top w:val="single" w:sz="18" w:space="0" w:color="auto"/>
          <w:bottom w:val="single" w:sz="18" w:space="0" w:color="auto"/>
        </w:tblBorders>
        <w:tblLook w:val="0420" w:firstRow="1" w:lastRow="0" w:firstColumn="0" w:lastColumn="0" w:noHBand="0" w:noVBand="1"/>
      </w:tblPr>
      <w:tblGrid>
        <w:gridCol w:w="10420"/>
      </w:tblGrid>
      <w:tr w:rsidR="002E5402" w:rsidRPr="0005367C" w14:paraId="5AE65A05" w14:textId="77777777" w:rsidTr="00123C8D">
        <w:trPr>
          <w:trHeight w:val="454"/>
        </w:trPr>
        <w:tc>
          <w:tcPr>
            <w:tcW w:w="10420" w:type="dxa"/>
            <w:tcBorders>
              <w:top w:val="nil"/>
              <w:bottom w:val="nil"/>
            </w:tcBorders>
            <w:shd w:val="clear" w:color="auto" w:fill="808080"/>
            <w:vAlign w:val="center"/>
          </w:tcPr>
          <w:p w14:paraId="1C71F590" w14:textId="7CA6422D" w:rsidR="002E5402" w:rsidRPr="000B6308" w:rsidRDefault="005F712C" w:rsidP="00892A9F">
            <w:pPr>
              <w:spacing w:after="0"/>
              <w:rPr>
                <w:rFonts w:ascii="Calibri" w:hAnsi="Calibri"/>
                <w:b/>
                <w:bCs/>
                <w:color w:val="FFFFFF"/>
              </w:rPr>
            </w:pPr>
            <w:r w:rsidRPr="004E7FC6">
              <w:rPr>
                <w:rFonts w:ascii="Calibri" w:hAnsi="Calibri" w:cs="Arial"/>
                <w:b/>
                <w:bCs/>
                <w:color w:val="FFFFFF"/>
                <w:lang w:val="en-NZ"/>
              </w:rPr>
              <w:lastRenderedPageBreak/>
              <w:t>BEING PART OF THE WIDER SPORT WELLINGTON TEAM</w:t>
            </w:r>
          </w:p>
        </w:tc>
      </w:tr>
      <w:tr w:rsidR="00777AB5" w:rsidRPr="00777AB5" w14:paraId="5AACDDBF" w14:textId="77777777" w:rsidTr="005F712C">
        <w:trPr>
          <w:trHeight w:val="454"/>
        </w:trPr>
        <w:tc>
          <w:tcPr>
            <w:tcW w:w="10420" w:type="dxa"/>
            <w:tcBorders>
              <w:top w:val="nil"/>
              <w:bottom w:val="nil"/>
            </w:tcBorders>
            <w:shd w:val="clear" w:color="auto" w:fill="FFFFFF" w:themeFill="background1"/>
            <w:vAlign w:val="center"/>
          </w:tcPr>
          <w:p w14:paraId="3C105C2C" w14:textId="0EBF120C"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Actively and positively participate as a member of the team, supporting the philosophy and culture of Sport Wellington and commit to continued personal and professional development.</w:t>
            </w:r>
            <w:r w:rsidR="00CF2FA2" w:rsidRPr="00E26CDC">
              <w:rPr>
                <w:rFonts w:ascii="Calibri" w:hAnsi="Calibri" w:cs="Arial"/>
                <w:bCs/>
                <w:sz w:val="22"/>
                <w:szCs w:val="22"/>
                <w:lang w:val="en-NZ"/>
              </w:rPr>
              <w:br/>
            </w:r>
          </w:p>
        </w:tc>
      </w:tr>
      <w:tr w:rsidR="002B3B06" w:rsidRPr="0005367C" w14:paraId="04171D2A" w14:textId="77777777" w:rsidTr="005F712C">
        <w:trPr>
          <w:trHeight w:val="454"/>
        </w:trPr>
        <w:tc>
          <w:tcPr>
            <w:tcW w:w="10420" w:type="dxa"/>
            <w:tcBorders>
              <w:top w:val="nil"/>
              <w:bottom w:val="nil"/>
            </w:tcBorders>
            <w:shd w:val="clear" w:color="auto" w:fill="FFFFFF" w:themeFill="background1"/>
            <w:vAlign w:val="center"/>
          </w:tcPr>
          <w:p w14:paraId="1CC6722E" w14:textId="53240E68"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Proactively look for opportunities to improve the operations of Sport Wellington and collaborate with others.</w:t>
            </w:r>
            <w:r w:rsidR="00CF2FA2" w:rsidRPr="00E26CDC">
              <w:rPr>
                <w:rFonts w:ascii="Calibri" w:hAnsi="Calibri" w:cs="Arial"/>
                <w:bCs/>
                <w:sz w:val="22"/>
                <w:szCs w:val="22"/>
                <w:lang w:val="en-NZ"/>
              </w:rPr>
              <w:br/>
            </w:r>
          </w:p>
        </w:tc>
      </w:tr>
      <w:tr w:rsidR="002B3B06" w:rsidRPr="0005367C" w14:paraId="692D44B9" w14:textId="77777777" w:rsidTr="005F712C">
        <w:trPr>
          <w:trHeight w:val="454"/>
        </w:trPr>
        <w:tc>
          <w:tcPr>
            <w:tcW w:w="10420" w:type="dxa"/>
            <w:tcBorders>
              <w:top w:val="nil"/>
              <w:bottom w:val="nil"/>
            </w:tcBorders>
            <w:shd w:val="clear" w:color="auto" w:fill="FFFFFF" w:themeFill="background1"/>
            <w:vAlign w:val="center"/>
          </w:tcPr>
          <w:p w14:paraId="15368F89" w14:textId="29498087"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Perform any other duties as needed and support other Sport Wellington initiatives such as events (Round the Bays, SPOY) and KiwiSport.</w:t>
            </w:r>
            <w:r w:rsidR="00CF2FA2" w:rsidRPr="00E26CDC">
              <w:rPr>
                <w:rFonts w:ascii="Calibri" w:hAnsi="Calibri" w:cs="Arial"/>
                <w:bCs/>
                <w:sz w:val="22"/>
                <w:szCs w:val="22"/>
                <w:lang w:val="en-NZ"/>
              </w:rPr>
              <w:br/>
            </w:r>
          </w:p>
        </w:tc>
      </w:tr>
      <w:tr w:rsidR="002B3B06" w:rsidRPr="0005367C" w14:paraId="3FAECBD5" w14:textId="77777777" w:rsidTr="005F712C">
        <w:trPr>
          <w:trHeight w:val="454"/>
        </w:trPr>
        <w:tc>
          <w:tcPr>
            <w:tcW w:w="10420" w:type="dxa"/>
            <w:tcBorders>
              <w:top w:val="nil"/>
              <w:bottom w:val="nil"/>
            </w:tcBorders>
            <w:shd w:val="clear" w:color="auto" w:fill="FFFFFF" w:themeFill="background1"/>
            <w:vAlign w:val="center"/>
          </w:tcPr>
          <w:p w14:paraId="1F8B57AA" w14:textId="03D47F3B"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Comply with and support all health and safety policies, guidelines and initiatives. Ensure all incidents, injuries and near misses are reported into our H&amp;S reporting tool (Mango).</w:t>
            </w:r>
            <w:r w:rsidR="00CF2FA2" w:rsidRPr="00E26CDC">
              <w:rPr>
                <w:rFonts w:ascii="Calibri" w:hAnsi="Calibri" w:cs="Arial"/>
                <w:bCs/>
                <w:sz w:val="22"/>
                <w:szCs w:val="22"/>
                <w:lang w:val="en-NZ"/>
              </w:rPr>
              <w:br/>
            </w:r>
          </w:p>
        </w:tc>
      </w:tr>
      <w:tr w:rsidR="002B3B06" w:rsidRPr="0005367C" w14:paraId="743E4D64" w14:textId="77777777" w:rsidTr="005F712C">
        <w:trPr>
          <w:trHeight w:val="454"/>
        </w:trPr>
        <w:tc>
          <w:tcPr>
            <w:tcW w:w="10420" w:type="dxa"/>
            <w:tcBorders>
              <w:top w:val="nil"/>
              <w:bottom w:val="nil"/>
            </w:tcBorders>
            <w:shd w:val="clear" w:color="auto" w:fill="FFFFFF" w:themeFill="background1"/>
            <w:vAlign w:val="center"/>
          </w:tcPr>
          <w:p w14:paraId="18C90E82" w14:textId="0A21B927"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Adhere to all Sport Wellington procedures, policies, guidelines, and standards of integrity and conduct.</w:t>
            </w:r>
            <w:r w:rsidR="00CF2FA2" w:rsidRPr="00E26CDC">
              <w:rPr>
                <w:rFonts w:ascii="Calibri" w:hAnsi="Calibri" w:cs="Arial"/>
                <w:bCs/>
                <w:sz w:val="22"/>
                <w:szCs w:val="22"/>
                <w:lang w:val="en-NZ"/>
              </w:rPr>
              <w:br/>
            </w:r>
          </w:p>
        </w:tc>
      </w:tr>
      <w:tr w:rsidR="002B3B06" w:rsidRPr="0005367C" w14:paraId="42BD3C3C" w14:textId="77777777" w:rsidTr="005F712C">
        <w:trPr>
          <w:trHeight w:val="454"/>
        </w:trPr>
        <w:tc>
          <w:tcPr>
            <w:tcW w:w="10420" w:type="dxa"/>
            <w:tcBorders>
              <w:top w:val="nil"/>
              <w:bottom w:val="nil"/>
            </w:tcBorders>
            <w:shd w:val="clear" w:color="auto" w:fill="FFFFFF" w:themeFill="background1"/>
            <w:vAlign w:val="center"/>
          </w:tcPr>
          <w:p w14:paraId="50074A61" w14:textId="4AC8C1EB"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Demonstrate a commitment to and respect for the Treaty of Waitangi and incorporate these into your work.</w:t>
            </w:r>
            <w:r w:rsidR="00CF2FA2" w:rsidRPr="00E26CDC">
              <w:rPr>
                <w:rFonts w:ascii="Calibri" w:hAnsi="Calibri" w:cs="Arial"/>
                <w:bCs/>
                <w:sz w:val="22"/>
                <w:szCs w:val="22"/>
                <w:lang w:val="en-NZ"/>
              </w:rPr>
              <w:br/>
            </w:r>
          </w:p>
        </w:tc>
      </w:tr>
      <w:tr w:rsidR="002B3B06" w:rsidRPr="0005367C" w14:paraId="42045A5B" w14:textId="77777777" w:rsidTr="005F712C">
        <w:trPr>
          <w:trHeight w:val="454"/>
        </w:trPr>
        <w:tc>
          <w:tcPr>
            <w:tcW w:w="10420" w:type="dxa"/>
            <w:tcBorders>
              <w:top w:val="nil"/>
              <w:bottom w:val="nil"/>
            </w:tcBorders>
            <w:shd w:val="clear" w:color="auto" w:fill="FFFFFF" w:themeFill="background1"/>
            <w:vAlign w:val="center"/>
          </w:tcPr>
          <w:p w14:paraId="5C263D23" w14:textId="12C4296B"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Provide on-going information and success stories to Sport Wellington and key stakeholders on progress against outcomes.</w:t>
            </w:r>
            <w:r w:rsidR="00CF2FA2" w:rsidRPr="00E26CDC">
              <w:rPr>
                <w:rFonts w:ascii="Calibri" w:hAnsi="Calibri" w:cs="Arial"/>
                <w:bCs/>
                <w:sz w:val="22"/>
                <w:szCs w:val="22"/>
                <w:lang w:val="en-NZ"/>
              </w:rPr>
              <w:br/>
            </w:r>
          </w:p>
        </w:tc>
      </w:tr>
      <w:tr w:rsidR="002B3B06" w:rsidRPr="0005367C" w14:paraId="16E46CC5" w14:textId="77777777" w:rsidTr="005F712C">
        <w:trPr>
          <w:trHeight w:val="454"/>
        </w:trPr>
        <w:tc>
          <w:tcPr>
            <w:tcW w:w="10420" w:type="dxa"/>
            <w:tcBorders>
              <w:top w:val="nil"/>
              <w:bottom w:val="nil"/>
            </w:tcBorders>
            <w:shd w:val="clear" w:color="auto" w:fill="FFFFFF" w:themeFill="background1"/>
            <w:vAlign w:val="center"/>
          </w:tcPr>
          <w:p w14:paraId="672F267D" w14:textId="03AAFDBB" w:rsidR="002B3B06" w:rsidRPr="00E26CDC" w:rsidRDefault="002B3B06" w:rsidP="00777AB5">
            <w:pPr>
              <w:pStyle w:val="ListParagraph"/>
              <w:numPr>
                <w:ilvl w:val="0"/>
                <w:numId w:val="9"/>
              </w:numPr>
              <w:ind w:hanging="720"/>
              <w:rPr>
                <w:rFonts w:ascii="Calibri" w:hAnsi="Calibri" w:cs="Arial"/>
                <w:bCs/>
                <w:sz w:val="22"/>
                <w:szCs w:val="22"/>
                <w:lang w:val="en-NZ"/>
              </w:rPr>
            </w:pPr>
            <w:r w:rsidRPr="00E26CDC">
              <w:rPr>
                <w:rFonts w:ascii="Calibri" w:hAnsi="Calibri" w:cs="Arial"/>
                <w:bCs/>
                <w:sz w:val="22"/>
                <w:szCs w:val="22"/>
                <w:lang w:val="en-NZ"/>
              </w:rPr>
              <w:t>Assist in the implementation of a “whole of business” knowledge management system and processes to capture, develop, share and effectively use knowledge across the organisation to inform decisions.</w:t>
            </w:r>
          </w:p>
        </w:tc>
      </w:tr>
    </w:tbl>
    <w:p w14:paraId="33F36B8E" w14:textId="21B287CA" w:rsidR="002E5402" w:rsidRDefault="002E5402" w:rsidP="005B50AC"/>
    <w:p w14:paraId="59102606" w14:textId="77777777" w:rsidR="00E26CDC" w:rsidRDefault="00E26CDC" w:rsidP="005B50AC"/>
    <w:tbl>
      <w:tblPr>
        <w:tblW w:w="10490" w:type="dxa"/>
        <w:tblInd w:w="-709" w:type="dxa"/>
        <w:tblBorders>
          <w:top w:val="single" w:sz="18" w:space="0" w:color="auto"/>
          <w:bottom w:val="single" w:sz="18" w:space="0" w:color="auto"/>
        </w:tblBorders>
        <w:tblLook w:val="0420" w:firstRow="1" w:lastRow="0" w:firstColumn="0" w:lastColumn="0" w:noHBand="0" w:noVBand="1"/>
      </w:tblPr>
      <w:tblGrid>
        <w:gridCol w:w="5812"/>
        <w:gridCol w:w="4678"/>
      </w:tblGrid>
      <w:tr w:rsidR="005B50AC" w:rsidRPr="0005367C" w14:paraId="6B4AF8CF" w14:textId="77777777" w:rsidTr="00892A9F">
        <w:trPr>
          <w:trHeight w:val="454"/>
        </w:trPr>
        <w:tc>
          <w:tcPr>
            <w:tcW w:w="10490" w:type="dxa"/>
            <w:gridSpan w:val="2"/>
            <w:tcBorders>
              <w:top w:val="nil"/>
              <w:bottom w:val="nil"/>
            </w:tcBorders>
            <w:shd w:val="clear" w:color="auto" w:fill="808080"/>
            <w:vAlign w:val="center"/>
          </w:tcPr>
          <w:p w14:paraId="3B9C03CF" w14:textId="77777777" w:rsidR="005B50AC" w:rsidRPr="000B6308" w:rsidRDefault="005B50AC" w:rsidP="00892A9F">
            <w:pPr>
              <w:spacing w:after="0"/>
              <w:rPr>
                <w:rFonts w:ascii="Calibri" w:hAnsi="Calibri" w:cs="Arial"/>
                <w:b/>
                <w:bCs/>
                <w:color w:val="FFFFFF"/>
                <w:lang w:val="en-NZ"/>
              </w:rPr>
            </w:pPr>
            <w:r w:rsidRPr="000B6308">
              <w:rPr>
                <w:rFonts w:ascii="Calibri" w:hAnsi="Calibri" w:cs="Arial"/>
                <w:b/>
                <w:bCs/>
                <w:color w:val="FFFFFF"/>
                <w:lang w:val="en-NZ"/>
              </w:rPr>
              <w:t>PERSON SPECIFICATION</w:t>
            </w:r>
          </w:p>
        </w:tc>
      </w:tr>
      <w:tr w:rsidR="005B50AC" w:rsidRPr="0005367C" w14:paraId="3B24512B" w14:textId="77777777" w:rsidTr="00634985">
        <w:trPr>
          <w:trHeight w:val="454"/>
        </w:trPr>
        <w:tc>
          <w:tcPr>
            <w:tcW w:w="5812" w:type="dxa"/>
            <w:tcBorders>
              <w:top w:val="nil"/>
              <w:bottom w:val="nil"/>
            </w:tcBorders>
            <w:shd w:val="clear" w:color="auto" w:fill="D8D8D8"/>
            <w:vAlign w:val="center"/>
          </w:tcPr>
          <w:p w14:paraId="36380A85" w14:textId="77777777" w:rsidR="005B50AC" w:rsidRPr="0005367C" w:rsidRDefault="005B50AC" w:rsidP="00892A9F">
            <w:pPr>
              <w:spacing w:after="0"/>
              <w:rPr>
                <w:rFonts w:ascii="Calibri" w:hAnsi="Calibri" w:cs="Arial"/>
                <w:b/>
                <w:color w:val="000000"/>
                <w:lang w:val="en-NZ"/>
              </w:rPr>
            </w:pPr>
            <w:r w:rsidRPr="0005367C">
              <w:rPr>
                <w:rFonts w:ascii="Calibri" w:hAnsi="Calibri" w:cs="Arial"/>
                <w:b/>
                <w:color w:val="000000"/>
                <w:lang w:val="en-NZ"/>
              </w:rPr>
              <w:t>ESSENTIAL SKILLS</w:t>
            </w:r>
          </w:p>
        </w:tc>
        <w:tc>
          <w:tcPr>
            <w:tcW w:w="4678" w:type="dxa"/>
            <w:tcBorders>
              <w:top w:val="nil"/>
              <w:bottom w:val="nil"/>
            </w:tcBorders>
            <w:shd w:val="clear" w:color="auto" w:fill="D8D8D8"/>
            <w:vAlign w:val="center"/>
          </w:tcPr>
          <w:p w14:paraId="1EF86AC2" w14:textId="77777777" w:rsidR="005B50AC" w:rsidRPr="0005367C" w:rsidRDefault="005B50AC" w:rsidP="00892A9F">
            <w:pPr>
              <w:spacing w:after="0"/>
              <w:rPr>
                <w:rFonts w:ascii="Calibri" w:hAnsi="Calibri" w:cs="Arial"/>
                <w:b/>
                <w:color w:val="000000"/>
                <w:lang w:val="en-NZ"/>
              </w:rPr>
            </w:pPr>
            <w:r w:rsidRPr="0005367C">
              <w:rPr>
                <w:rFonts w:ascii="Calibri" w:hAnsi="Calibri" w:cs="Arial"/>
                <w:b/>
                <w:color w:val="000000"/>
                <w:lang w:val="en-NZ"/>
              </w:rPr>
              <w:t>ESSENTIAL ATTRIBUTES</w:t>
            </w:r>
          </w:p>
        </w:tc>
      </w:tr>
      <w:tr w:rsidR="005B50AC" w:rsidRPr="0005367C" w14:paraId="46C52987" w14:textId="77777777" w:rsidTr="00634985">
        <w:tc>
          <w:tcPr>
            <w:tcW w:w="5812" w:type="dxa"/>
            <w:tcBorders>
              <w:top w:val="nil"/>
              <w:bottom w:val="single" w:sz="12" w:space="0" w:color="767171" w:themeColor="background2" w:themeShade="80"/>
            </w:tcBorders>
            <w:shd w:val="clear" w:color="auto" w:fill="auto"/>
          </w:tcPr>
          <w:p w14:paraId="7B4ABD67" w14:textId="3BA9E163" w:rsidR="005B50AC" w:rsidRPr="0005367C" w:rsidRDefault="005B50AC" w:rsidP="005B50AC">
            <w:pPr>
              <w:numPr>
                <w:ilvl w:val="0"/>
                <w:numId w:val="6"/>
              </w:numPr>
              <w:spacing w:before="100" w:after="100" w:line="240" w:lineRule="auto"/>
              <w:rPr>
                <w:rFonts w:ascii="Calibri" w:hAnsi="Calibri" w:cs="Calibri"/>
                <w:color w:val="000000"/>
              </w:rPr>
            </w:pPr>
            <w:r w:rsidRPr="0005367C">
              <w:rPr>
                <w:rFonts w:ascii="Calibri" w:hAnsi="Calibri" w:cs="Calibri"/>
                <w:color w:val="000000"/>
              </w:rPr>
              <w:t>Experience in the analysis of research &amp; information and translating to meaningful and actionable insights</w:t>
            </w:r>
          </w:p>
          <w:p w14:paraId="7D511000" w14:textId="77777777" w:rsidR="005B50AC" w:rsidRPr="0005367C" w:rsidRDefault="005B50AC" w:rsidP="005B50AC">
            <w:pPr>
              <w:numPr>
                <w:ilvl w:val="0"/>
                <w:numId w:val="6"/>
              </w:numPr>
              <w:spacing w:before="100" w:after="100" w:line="240" w:lineRule="auto"/>
              <w:rPr>
                <w:rFonts w:ascii="Calibri" w:hAnsi="Calibri" w:cs="Calibri"/>
                <w:color w:val="000000"/>
              </w:rPr>
            </w:pPr>
            <w:r>
              <w:rPr>
                <w:rFonts w:ascii="Calibri" w:hAnsi="Calibri" w:cs="Calibri"/>
                <w:color w:val="000000"/>
              </w:rPr>
              <w:t>Q</w:t>
            </w:r>
            <w:r w:rsidRPr="0005367C">
              <w:rPr>
                <w:rFonts w:ascii="Calibri" w:hAnsi="Calibri" w:cs="Calibri"/>
                <w:color w:val="000000"/>
              </w:rPr>
              <w:t xml:space="preserve">ualification and/or relevant experience in </w:t>
            </w:r>
            <w:r>
              <w:rPr>
                <w:rFonts w:ascii="Calibri" w:hAnsi="Calibri" w:cs="Calibri"/>
                <w:color w:val="000000"/>
              </w:rPr>
              <w:t>Research and Evaluation; or transferable skills (e.g. from university projects).</w:t>
            </w:r>
          </w:p>
          <w:p w14:paraId="29DFCC4F" w14:textId="77777777" w:rsidR="005B50AC" w:rsidRPr="0005367C" w:rsidRDefault="005B50AC" w:rsidP="005B50AC">
            <w:pPr>
              <w:numPr>
                <w:ilvl w:val="0"/>
                <w:numId w:val="6"/>
              </w:numPr>
              <w:spacing w:before="100" w:after="100" w:line="240" w:lineRule="auto"/>
              <w:rPr>
                <w:rFonts w:ascii="Calibri" w:hAnsi="Calibri" w:cs="Calibri"/>
                <w:color w:val="000000"/>
              </w:rPr>
            </w:pPr>
            <w:r w:rsidRPr="0005367C">
              <w:rPr>
                <w:rFonts w:ascii="Calibri" w:hAnsi="Calibri" w:cs="Calibri"/>
                <w:color w:val="000000"/>
              </w:rPr>
              <w:t xml:space="preserve">Excellent computer skills </w:t>
            </w:r>
            <w:r>
              <w:rPr>
                <w:rFonts w:ascii="Calibri" w:hAnsi="Calibri" w:cs="Calibri"/>
                <w:color w:val="000000"/>
              </w:rPr>
              <w:t>including</w:t>
            </w:r>
            <w:r w:rsidRPr="0005367C">
              <w:rPr>
                <w:rFonts w:ascii="Calibri" w:hAnsi="Calibri" w:cs="Calibri"/>
                <w:color w:val="000000"/>
              </w:rPr>
              <w:t xml:space="preserve"> Microsoft Excel</w:t>
            </w:r>
            <w:r>
              <w:rPr>
                <w:rFonts w:ascii="Calibri" w:hAnsi="Calibri" w:cs="Calibri"/>
                <w:color w:val="000000"/>
              </w:rPr>
              <w:t xml:space="preserve"> and able to learn new technology quickly (e.g. SharePoint, Planner, Dynamics 365, etc.)</w:t>
            </w:r>
          </w:p>
          <w:p w14:paraId="09ADB35E" w14:textId="77777777" w:rsidR="005B50AC" w:rsidRPr="0005367C" w:rsidRDefault="005B50AC" w:rsidP="005B50AC">
            <w:pPr>
              <w:numPr>
                <w:ilvl w:val="0"/>
                <w:numId w:val="6"/>
              </w:numPr>
              <w:spacing w:before="100" w:after="100" w:line="240" w:lineRule="auto"/>
              <w:rPr>
                <w:rFonts w:ascii="Calibri" w:hAnsi="Calibri" w:cs="Calibri"/>
                <w:color w:val="000000"/>
              </w:rPr>
            </w:pPr>
            <w:r>
              <w:rPr>
                <w:rFonts w:ascii="Calibri" w:hAnsi="Calibri" w:cs="Calibri"/>
                <w:color w:val="000000"/>
              </w:rPr>
              <w:t>Knowledge of survey methodology and experience using survey tools e.g. Survey Monkey</w:t>
            </w:r>
            <w:r w:rsidRPr="0005367C">
              <w:rPr>
                <w:rFonts w:ascii="Calibri" w:hAnsi="Calibri" w:cs="Calibri"/>
                <w:color w:val="000000"/>
              </w:rPr>
              <w:t>.</w:t>
            </w:r>
          </w:p>
          <w:p w14:paraId="67C6C742" w14:textId="77777777" w:rsidR="005B50AC" w:rsidRPr="00E26CDC" w:rsidRDefault="005B50AC" w:rsidP="00E26CDC">
            <w:pPr>
              <w:numPr>
                <w:ilvl w:val="0"/>
                <w:numId w:val="6"/>
              </w:numPr>
              <w:spacing w:before="100" w:after="100" w:line="240" w:lineRule="auto"/>
              <w:rPr>
                <w:rFonts w:ascii="Calibri" w:hAnsi="Calibri" w:cs="Calibri"/>
                <w:color w:val="000000"/>
              </w:rPr>
            </w:pPr>
            <w:r w:rsidRPr="00E26CDC">
              <w:rPr>
                <w:rFonts w:ascii="Calibri" w:hAnsi="Calibri" w:cs="Calibri"/>
                <w:color w:val="000000"/>
              </w:rPr>
              <w:t>Excellent writing and grammar skills and the ability to write concisely, clearly and logically for a wide range of audiences.</w:t>
            </w:r>
          </w:p>
          <w:p w14:paraId="4FD70BF6" w14:textId="77777777" w:rsidR="005B50AC" w:rsidRPr="0005367C" w:rsidRDefault="005B50AC" w:rsidP="005B50AC">
            <w:pPr>
              <w:numPr>
                <w:ilvl w:val="0"/>
                <w:numId w:val="6"/>
              </w:numPr>
              <w:spacing w:before="100" w:after="100" w:line="240" w:lineRule="auto"/>
              <w:rPr>
                <w:rFonts w:ascii="Calibri" w:hAnsi="Calibri" w:cs="Calibri"/>
                <w:color w:val="000000"/>
              </w:rPr>
            </w:pPr>
            <w:r w:rsidRPr="0005367C">
              <w:rPr>
                <w:rFonts w:ascii="Calibri" w:hAnsi="Calibri" w:cs="Calibri"/>
                <w:color w:val="000000"/>
              </w:rPr>
              <w:t>Understanding of the sport and physical recreation sector.</w:t>
            </w:r>
          </w:p>
          <w:p w14:paraId="07F2C62B" w14:textId="77777777" w:rsidR="005B50AC" w:rsidRPr="0005367C" w:rsidRDefault="005B50AC" w:rsidP="005B50AC">
            <w:pPr>
              <w:numPr>
                <w:ilvl w:val="0"/>
                <w:numId w:val="6"/>
              </w:numPr>
              <w:spacing w:before="100" w:after="100" w:line="240" w:lineRule="auto"/>
              <w:rPr>
                <w:rFonts w:ascii="Calibri" w:hAnsi="Calibri" w:cs="Arial"/>
                <w:color w:val="000000"/>
                <w:lang w:val="en-NZ"/>
              </w:rPr>
            </w:pPr>
            <w:r w:rsidRPr="0005367C">
              <w:rPr>
                <w:rFonts w:ascii="Calibri" w:hAnsi="Calibri" w:cs="Calibri"/>
                <w:color w:val="000000"/>
              </w:rPr>
              <w:t>Ability to manage multiple</w:t>
            </w:r>
            <w:r>
              <w:rPr>
                <w:rFonts w:ascii="Calibri" w:hAnsi="Calibri" w:cs="Calibri"/>
                <w:color w:val="000000"/>
              </w:rPr>
              <w:t xml:space="preserve"> </w:t>
            </w:r>
            <w:r w:rsidRPr="0005367C">
              <w:rPr>
                <w:rFonts w:ascii="Calibri" w:hAnsi="Calibri" w:cs="Calibri"/>
                <w:color w:val="000000"/>
              </w:rPr>
              <w:t>milestones and deadlines.</w:t>
            </w:r>
          </w:p>
        </w:tc>
        <w:tc>
          <w:tcPr>
            <w:tcW w:w="4678" w:type="dxa"/>
            <w:tcBorders>
              <w:top w:val="nil"/>
              <w:bottom w:val="single" w:sz="12" w:space="0" w:color="767171" w:themeColor="background2" w:themeShade="80"/>
            </w:tcBorders>
            <w:shd w:val="clear" w:color="auto" w:fill="auto"/>
          </w:tcPr>
          <w:p w14:paraId="07A92562"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Ability to build rapport and maintain relationships</w:t>
            </w:r>
          </w:p>
          <w:p w14:paraId="7F0BD832"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Adaptability/Flexibility</w:t>
            </w:r>
          </w:p>
          <w:p w14:paraId="0471EDD4"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Self-motivation, resilience, and drive</w:t>
            </w:r>
          </w:p>
          <w:p w14:paraId="21BD94A4"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Teamwork</w:t>
            </w:r>
          </w:p>
          <w:p w14:paraId="00FC1B05"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Professionalism</w:t>
            </w:r>
          </w:p>
          <w:p w14:paraId="62A52E36"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Calibri"/>
                <w:color w:val="000000"/>
              </w:rPr>
            </w:pPr>
            <w:r w:rsidRPr="0005367C">
              <w:rPr>
                <w:rFonts w:ascii="Calibri" w:hAnsi="Calibri" w:cs="Calibri"/>
                <w:color w:val="000000"/>
              </w:rPr>
              <w:t>Accuracy and attention to detail</w:t>
            </w:r>
          </w:p>
          <w:p w14:paraId="75EAAB93" w14:textId="77777777" w:rsidR="005B50AC" w:rsidRPr="0005367C" w:rsidRDefault="005B50AC" w:rsidP="005B50AC">
            <w:pPr>
              <w:numPr>
                <w:ilvl w:val="0"/>
                <w:numId w:val="7"/>
              </w:numPr>
              <w:tabs>
                <w:tab w:val="clear" w:pos="720"/>
                <w:tab w:val="num" w:pos="567"/>
              </w:tabs>
              <w:spacing w:before="100" w:after="100" w:line="240" w:lineRule="auto"/>
              <w:ind w:left="567" w:hanging="567"/>
              <w:rPr>
                <w:rFonts w:ascii="Calibri" w:hAnsi="Calibri" w:cs="Arial"/>
                <w:b/>
                <w:color w:val="000000"/>
                <w:lang w:val="en-NZ"/>
              </w:rPr>
            </w:pPr>
            <w:r w:rsidRPr="0005367C">
              <w:rPr>
                <w:rFonts w:ascii="Calibri" w:hAnsi="Calibri" w:cs="Calibri"/>
                <w:color w:val="000000"/>
              </w:rPr>
              <w:t>Values sport and active recreation for themselves and others</w:t>
            </w:r>
          </w:p>
        </w:tc>
      </w:tr>
    </w:tbl>
    <w:p w14:paraId="515F24C1" w14:textId="4A11F3CD" w:rsidR="005B50AC" w:rsidRDefault="005B50AC" w:rsidP="005B50AC"/>
    <w:tbl>
      <w:tblPr>
        <w:tblW w:w="10490" w:type="dxa"/>
        <w:tblInd w:w="-709" w:type="dxa"/>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10490"/>
      </w:tblGrid>
      <w:tr w:rsidR="005B50AC" w:rsidRPr="006C707E" w14:paraId="76A20E1A" w14:textId="77777777" w:rsidTr="0004751B">
        <w:trPr>
          <w:trHeight w:val="454"/>
        </w:trPr>
        <w:tc>
          <w:tcPr>
            <w:tcW w:w="10490" w:type="dxa"/>
            <w:tcBorders>
              <w:top w:val="nil"/>
              <w:left w:val="nil"/>
              <w:bottom w:val="nil"/>
              <w:right w:val="nil"/>
            </w:tcBorders>
            <w:shd w:val="clear" w:color="auto" w:fill="808080"/>
            <w:vAlign w:val="center"/>
          </w:tcPr>
          <w:p w14:paraId="20C3124E" w14:textId="77777777" w:rsidR="005B50AC" w:rsidRPr="006C707E" w:rsidRDefault="005B50AC" w:rsidP="00892A9F">
            <w:pPr>
              <w:spacing w:after="0"/>
              <w:rPr>
                <w:rFonts w:ascii="Calibri" w:hAnsi="Calibri" w:cs="Arial"/>
                <w:b/>
                <w:bCs/>
                <w:color w:val="FFFFFF"/>
                <w:lang w:val="en-NZ"/>
              </w:rPr>
            </w:pPr>
            <w:r w:rsidRPr="006C707E">
              <w:rPr>
                <w:rFonts w:ascii="Calibri" w:hAnsi="Calibri" w:cs="Arial"/>
                <w:b/>
                <w:bCs/>
                <w:color w:val="FFFFFF"/>
                <w:lang w:val="en-NZ"/>
              </w:rPr>
              <w:lastRenderedPageBreak/>
              <w:t>SPORT WELLINGTON COMPETENCIES</w:t>
            </w:r>
          </w:p>
        </w:tc>
      </w:tr>
      <w:tr w:rsidR="005B50AC" w:rsidRPr="006C707E" w14:paraId="2E471C23" w14:textId="77777777" w:rsidTr="0004751B">
        <w:trPr>
          <w:trHeight w:val="567"/>
        </w:trPr>
        <w:tc>
          <w:tcPr>
            <w:tcW w:w="10490" w:type="dxa"/>
            <w:tcBorders>
              <w:top w:val="nil"/>
              <w:left w:val="nil"/>
              <w:bottom w:val="single" w:sz="4" w:space="0" w:color="BFBFBF"/>
              <w:right w:val="nil"/>
            </w:tcBorders>
            <w:shd w:val="clear" w:color="auto" w:fill="auto"/>
          </w:tcPr>
          <w:p w14:paraId="4203FE7F" w14:textId="77777777" w:rsidR="005B50AC" w:rsidRPr="006C707E" w:rsidRDefault="005B50AC" w:rsidP="00123C8D">
            <w:pPr>
              <w:spacing w:before="120" w:after="120"/>
              <w:jc w:val="both"/>
              <w:rPr>
                <w:rFonts w:ascii="Calibri" w:hAnsi="Calibri" w:cs="Arial"/>
              </w:rPr>
            </w:pPr>
            <w:r w:rsidRPr="006C707E">
              <w:rPr>
                <w:rFonts w:ascii="Calibri" w:hAnsi="Calibri" w:cs="Arial"/>
                <w:b/>
              </w:rPr>
              <w:t>Leadership</w:t>
            </w:r>
            <w:r w:rsidRPr="006C707E">
              <w:rPr>
                <w:rFonts w:ascii="Calibri" w:hAnsi="Calibri" w:cs="Arial"/>
              </w:rPr>
              <w:t xml:space="preserve"> is about embedding the vision of Sport Wellington and making it real for everyone.  It is about creating an environment where people are valued and are encouraged and inspired to contribute fully to Sport Wellington’s success.</w:t>
            </w:r>
          </w:p>
        </w:tc>
      </w:tr>
      <w:tr w:rsidR="005B50AC" w:rsidRPr="006C707E" w14:paraId="5A472770"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790F47EC" w14:textId="77777777" w:rsidR="005B50AC" w:rsidRPr="006C707E" w:rsidRDefault="005B50AC" w:rsidP="00123C8D">
            <w:pPr>
              <w:spacing w:before="120" w:after="120"/>
              <w:jc w:val="both"/>
              <w:rPr>
                <w:rFonts w:ascii="Calibri" w:hAnsi="Calibri" w:cs="Arial"/>
              </w:rPr>
            </w:pPr>
            <w:r w:rsidRPr="006C707E">
              <w:rPr>
                <w:rFonts w:ascii="Calibri" w:hAnsi="Calibri" w:cs="Arial"/>
                <w:b/>
              </w:rPr>
              <w:t xml:space="preserve">Managing resources </w:t>
            </w:r>
            <w:r w:rsidRPr="006C707E">
              <w:rPr>
                <w:rFonts w:ascii="Calibri" w:hAnsi="Calibri" w:cs="Arial"/>
              </w:rPr>
              <w:t>is using the right mix of financial, people and physical resources to achieve Sport Wellington’s goals.</w:t>
            </w:r>
          </w:p>
        </w:tc>
      </w:tr>
      <w:tr w:rsidR="005B50AC" w:rsidRPr="006C707E" w14:paraId="5E7F7B5E"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76C0D385" w14:textId="77777777" w:rsidR="005B50AC" w:rsidRPr="006C707E" w:rsidRDefault="005B50AC" w:rsidP="00123C8D">
            <w:pPr>
              <w:pStyle w:val="Header"/>
              <w:tabs>
                <w:tab w:val="clear" w:pos="4153"/>
                <w:tab w:val="clear" w:pos="8306"/>
              </w:tabs>
              <w:spacing w:before="120" w:after="120"/>
              <w:jc w:val="both"/>
              <w:rPr>
                <w:rFonts w:ascii="Calibri" w:hAnsi="Calibri" w:cs="Arial"/>
              </w:rPr>
            </w:pPr>
            <w:r w:rsidRPr="006C707E">
              <w:rPr>
                <w:rFonts w:ascii="Calibri" w:hAnsi="Calibri" w:cs="Arial"/>
                <w:b/>
              </w:rPr>
              <w:t>Getting things done</w:t>
            </w:r>
            <w:r w:rsidRPr="006C707E">
              <w:rPr>
                <w:rFonts w:ascii="Calibri" w:hAnsi="Calibri" w:cs="Arial"/>
              </w:rPr>
              <w:t xml:space="preserve"> means having a can-do attitude and demonstrating a commitment to completing responsibilities on time, delivering quality and positive results.</w:t>
            </w:r>
          </w:p>
        </w:tc>
      </w:tr>
      <w:tr w:rsidR="005B50AC" w:rsidRPr="006C707E" w14:paraId="0AA68734"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5BACAE45" w14:textId="77777777" w:rsidR="005B50AC" w:rsidRPr="006C707E" w:rsidRDefault="005B50AC" w:rsidP="00123C8D">
            <w:pPr>
              <w:spacing w:before="120" w:after="120"/>
              <w:jc w:val="both"/>
              <w:rPr>
                <w:rFonts w:ascii="Calibri" w:hAnsi="Calibri" w:cs="Arial"/>
              </w:rPr>
            </w:pPr>
            <w:r w:rsidRPr="006C707E">
              <w:rPr>
                <w:rFonts w:ascii="Calibri" w:hAnsi="Calibri" w:cs="Arial"/>
                <w:b/>
              </w:rPr>
              <w:t xml:space="preserve">Teamwork </w:t>
            </w:r>
            <w:r w:rsidRPr="006C707E">
              <w:rPr>
                <w:rFonts w:ascii="Calibri" w:hAnsi="Calibri" w:cs="Arial"/>
              </w:rPr>
              <w:t>is working well with others to achieve goals and having relationships of mutual trust and understanding with the people you work with.</w:t>
            </w:r>
          </w:p>
        </w:tc>
      </w:tr>
      <w:tr w:rsidR="005B50AC" w:rsidRPr="006C707E" w14:paraId="0418E7E9"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319D8C37" w14:textId="77777777" w:rsidR="005B50AC" w:rsidRPr="006C707E" w:rsidRDefault="005B50AC" w:rsidP="00123C8D">
            <w:pPr>
              <w:pStyle w:val="Header"/>
              <w:tabs>
                <w:tab w:val="clear" w:pos="4153"/>
                <w:tab w:val="clear" w:pos="8306"/>
              </w:tabs>
              <w:spacing w:before="120" w:after="120"/>
              <w:jc w:val="both"/>
              <w:rPr>
                <w:rFonts w:ascii="Calibri" w:hAnsi="Calibri" w:cs="Arial"/>
              </w:rPr>
            </w:pPr>
            <w:r w:rsidRPr="006C707E">
              <w:rPr>
                <w:rFonts w:ascii="Calibri" w:hAnsi="Calibri" w:cs="Arial"/>
                <w:b/>
              </w:rPr>
              <w:t>Customer service</w:t>
            </w:r>
            <w:r w:rsidRPr="006C707E">
              <w:rPr>
                <w:rFonts w:ascii="Calibri" w:hAnsi="Calibri" w:cs="Arial"/>
              </w:rPr>
              <w:t xml:space="preserve"> means treating internal and external customers with respect, courtesy and dignity.  This involves identifying needs and expectations of all customers, and doing what we say we will do, in a quality manner.</w:t>
            </w:r>
          </w:p>
        </w:tc>
      </w:tr>
      <w:tr w:rsidR="005B50AC" w:rsidRPr="006C707E" w14:paraId="7F604223"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4A858586" w14:textId="77777777" w:rsidR="005B50AC" w:rsidRPr="006C707E" w:rsidRDefault="005B50AC" w:rsidP="00123C8D">
            <w:pPr>
              <w:spacing w:before="120" w:after="120"/>
              <w:jc w:val="both"/>
              <w:rPr>
                <w:rFonts w:ascii="Calibri" w:hAnsi="Calibri" w:cs="Arial"/>
              </w:rPr>
            </w:pPr>
            <w:r w:rsidRPr="006C707E">
              <w:rPr>
                <w:rFonts w:ascii="Calibri" w:hAnsi="Calibri" w:cs="Arial"/>
                <w:b/>
              </w:rPr>
              <w:t>Problem solving</w:t>
            </w:r>
            <w:r w:rsidRPr="006C707E">
              <w:rPr>
                <w:rFonts w:ascii="Calibri" w:hAnsi="Calibri" w:cs="Arial"/>
              </w:rPr>
              <w:t xml:space="preserve"> is identifying a potential risk or problem, knowing when and where to seek help, managing the risk and proactively finding a solution and managing the problem.</w:t>
            </w:r>
          </w:p>
        </w:tc>
      </w:tr>
      <w:tr w:rsidR="005B50AC" w:rsidRPr="006C707E" w14:paraId="7827178B" w14:textId="77777777" w:rsidTr="0004751B">
        <w:trPr>
          <w:trHeight w:val="567"/>
        </w:trPr>
        <w:tc>
          <w:tcPr>
            <w:tcW w:w="10490" w:type="dxa"/>
            <w:tcBorders>
              <w:top w:val="single" w:sz="4" w:space="0" w:color="BFBFBF"/>
              <w:left w:val="nil"/>
              <w:bottom w:val="single" w:sz="4" w:space="0" w:color="BFBFBF"/>
              <w:right w:val="nil"/>
            </w:tcBorders>
            <w:shd w:val="clear" w:color="auto" w:fill="auto"/>
          </w:tcPr>
          <w:p w14:paraId="2AD63E77" w14:textId="77777777" w:rsidR="005B50AC" w:rsidRPr="006C707E" w:rsidRDefault="005B50AC" w:rsidP="00123C8D">
            <w:pPr>
              <w:spacing w:before="120" w:after="120"/>
              <w:jc w:val="both"/>
              <w:rPr>
                <w:rFonts w:ascii="Calibri" w:hAnsi="Calibri" w:cs="Arial"/>
              </w:rPr>
            </w:pPr>
            <w:r w:rsidRPr="006C707E">
              <w:rPr>
                <w:rFonts w:ascii="Calibri" w:hAnsi="Calibri" w:cs="Arial"/>
                <w:b/>
              </w:rPr>
              <w:t>Creativity and innovation</w:t>
            </w:r>
            <w:r w:rsidRPr="006C707E">
              <w:rPr>
                <w:rFonts w:ascii="Calibri" w:hAnsi="Calibri" w:cs="Arial"/>
              </w:rPr>
              <w:t xml:space="preserve"> </w:t>
            </w:r>
            <w:proofErr w:type="gramStart"/>
            <w:r w:rsidRPr="006C707E">
              <w:rPr>
                <w:rFonts w:ascii="Calibri" w:hAnsi="Calibri" w:cs="Arial"/>
              </w:rPr>
              <w:t>is</w:t>
            </w:r>
            <w:proofErr w:type="gramEnd"/>
            <w:r w:rsidRPr="006C707E">
              <w:rPr>
                <w:rFonts w:ascii="Calibri" w:hAnsi="Calibri" w:cs="Arial"/>
              </w:rPr>
              <w:t xml:space="preserve"> about improving the way we do things.  It means having an environment where people are encouraged to be creative, resourceful and to generate ideas.</w:t>
            </w:r>
          </w:p>
        </w:tc>
      </w:tr>
      <w:tr w:rsidR="005B50AC" w:rsidRPr="006C707E" w14:paraId="58DA8916" w14:textId="77777777" w:rsidTr="0004751B">
        <w:trPr>
          <w:trHeight w:val="567"/>
        </w:trPr>
        <w:tc>
          <w:tcPr>
            <w:tcW w:w="10490" w:type="dxa"/>
            <w:tcBorders>
              <w:top w:val="single" w:sz="4" w:space="0" w:color="BFBFBF"/>
              <w:left w:val="nil"/>
              <w:bottom w:val="single" w:sz="12" w:space="0" w:color="767171" w:themeColor="background2" w:themeShade="80"/>
              <w:right w:val="nil"/>
            </w:tcBorders>
            <w:shd w:val="clear" w:color="auto" w:fill="auto"/>
          </w:tcPr>
          <w:p w14:paraId="0EBF382B" w14:textId="77777777" w:rsidR="005B50AC" w:rsidRPr="006C707E" w:rsidRDefault="005B50AC" w:rsidP="00123C8D">
            <w:pPr>
              <w:spacing w:before="120" w:after="120"/>
              <w:jc w:val="both"/>
              <w:rPr>
                <w:rFonts w:ascii="Calibri" w:hAnsi="Calibri" w:cs="Arial"/>
              </w:rPr>
            </w:pPr>
            <w:r w:rsidRPr="006C707E">
              <w:rPr>
                <w:rFonts w:ascii="Calibri" w:hAnsi="Calibri" w:cs="Arial"/>
                <w:b/>
              </w:rPr>
              <w:t>Technical know-how</w:t>
            </w:r>
            <w:r w:rsidRPr="006C707E">
              <w:rPr>
                <w:rFonts w:ascii="Calibri" w:hAnsi="Calibri" w:cs="Arial"/>
              </w:rPr>
              <w:t xml:space="preserve"> is knowing how to do your job, keeping </w:t>
            </w:r>
            <w:proofErr w:type="gramStart"/>
            <w:r w:rsidRPr="006C707E">
              <w:rPr>
                <w:rFonts w:ascii="Calibri" w:hAnsi="Calibri" w:cs="Arial"/>
              </w:rPr>
              <w:t>up-to-date</w:t>
            </w:r>
            <w:proofErr w:type="gramEnd"/>
            <w:r w:rsidRPr="006C707E">
              <w:rPr>
                <w:rFonts w:ascii="Calibri" w:hAnsi="Calibri" w:cs="Arial"/>
              </w:rPr>
              <w:t xml:space="preserve"> with new developments and carrying out the requirements of your job to deliver outstanding services.</w:t>
            </w:r>
          </w:p>
        </w:tc>
      </w:tr>
    </w:tbl>
    <w:p w14:paraId="2DC2EAB2" w14:textId="29B285BC" w:rsidR="005B50AC" w:rsidRDefault="005B50AC" w:rsidP="005B50AC"/>
    <w:p w14:paraId="40C13352" w14:textId="4EDAA934" w:rsidR="005B50AC" w:rsidRDefault="005B50AC" w:rsidP="005B50AC"/>
    <w:p w14:paraId="359A169E" w14:textId="7362865C" w:rsidR="005B50AC" w:rsidRDefault="005B50AC" w:rsidP="005B50AC"/>
    <w:p w14:paraId="25C964E5" w14:textId="3A306734" w:rsidR="005B50AC" w:rsidRDefault="005B50AC" w:rsidP="005B50AC"/>
    <w:p w14:paraId="6DF410B4" w14:textId="77777777" w:rsidR="005B50AC" w:rsidRDefault="005B50AC" w:rsidP="005B50AC"/>
    <w:sectPr w:rsidR="005B5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828"/>
    <w:multiLevelType w:val="hybridMultilevel"/>
    <w:tmpl w:val="3C8AC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A10D5"/>
    <w:multiLevelType w:val="hybridMultilevel"/>
    <w:tmpl w:val="ED682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11A0"/>
    <w:multiLevelType w:val="hybridMultilevel"/>
    <w:tmpl w:val="C5C23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B50E7D"/>
    <w:multiLevelType w:val="hybridMultilevel"/>
    <w:tmpl w:val="165A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F7F70"/>
    <w:multiLevelType w:val="hybridMultilevel"/>
    <w:tmpl w:val="63E23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333251"/>
    <w:multiLevelType w:val="hybridMultilevel"/>
    <w:tmpl w:val="EF623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867F32"/>
    <w:multiLevelType w:val="hybridMultilevel"/>
    <w:tmpl w:val="2B6C3606"/>
    <w:lvl w:ilvl="0" w:tplc="1409000F">
      <w:start w:val="1"/>
      <w:numFmt w:val="decimal"/>
      <w:lvlText w:val="%1."/>
      <w:lvlJc w:val="left"/>
      <w:pPr>
        <w:ind w:left="502" w:hanging="360"/>
      </w:pPr>
      <w:rPr>
        <w:rFonts w:cs="Times New Roman"/>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 w15:restartNumberingAfterBreak="0">
    <w:nsid w:val="5B063D8E"/>
    <w:multiLevelType w:val="hybridMultilevel"/>
    <w:tmpl w:val="49F80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1426C3"/>
    <w:multiLevelType w:val="hybridMultilevel"/>
    <w:tmpl w:val="6E58A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C"/>
    <w:rsid w:val="0004751B"/>
    <w:rsid w:val="001701D6"/>
    <w:rsid w:val="00177B37"/>
    <w:rsid w:val="002A637F"/>
    <w:rsid w:val="002B3B06"/>
    <w:rsid w:val="002E5402"/>
    <w:rsid w:val="004A4503"/>
    <w:rsid w:val="004C4C8C"/>
    <w:rsid w:val="005B50AC"/>
    <w:rsid w:val="005F712C"/>
    <w:rsid w:val="00617CC0"/>
    <w:rsid w:val="00634985"/>
    <w:rsid w:val="006F5850"/>
    <w:rsid w:val="007515FC"/>
    <w:rsid w:val="00777AB5"/>
    <w:rsid w:val="007A3F2F"/>
    <w:rsid w:val="00892A9F"/>
    <w:rsid w:val="008B054A"/>
    <w:rsid w:val="00A87E07"/>
    <w:rsid w:val="00BC2405"/>
    <w:rsid w:val="00BE1A62"/>
    <w:rsid w:val="00CF2FA2"/>
    <w:rsid w:val="00DC6347"/>
    <w:rsid w:val="00E2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C52F"/>
  <w15:chartTrackingRefBased/>
  <w15:docId w15:val="{5AFA1830-8194-4067-B7D9-6C7859FD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A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5B50AC"/>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5B50A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CB0046C5CC641B07B0D17BAFBFA3D" ma:contentTypeVersion="9" ma:contentTypeDescription="Create a new document." ma:contentTypeScope="" ma:versionID="81c45f16ddb32f4728a258cbee6821fc">
  <xsd:schema xmlns:xsd="http://www.w3.org/2001/XMLSchema" xmlns:xs="http://www.w3.org/2001/XMLSchema" xmlns:p="http://schemas.microsoft.com/office/2006/metadata/properties" xmlns:ns3="a890feb9-25da-4b35-8721-6e1a2c44d865" xmlns:ns4="81ee7a0c-5206-4505-8c14-9f0325f61184" targetNamespace="http://schemas.microsoft.com/office/2006/metadata/properties" ma:root="true" ma:fieldsID="b7f153f7ea99e1101fdf83724ce91ff4" ns3:_="" ns4:_="">
    <xsd:import namespace="a890feb9-25da-4b35-8721-6e1a2c44d865"/>
    <xsd:import namespace="81ee7a0c-5206-4505-8c14-9f0325f611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feb9-25da-4b35-8721-6e1a2c44d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ee7a0c-5206-4505-8c14-9f0325f61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CB55B-B1C0-49DF-8883-C39C0FEB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feb9-25da-4b35-8721-6e1a2c44d865"/>
    <ds:schemaRef ds:uri="81ee7a0c-5206-4505-8c14-9f0325f6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72741-9F7B-4C40-A0EE-7787BF42F741}">
  <ds:schemaRefs>
    <ds:schemaRef ds:uri="http://schemas.microsoft.com/sharepoint/v3/contenttype/forms"/>
  </ds:schemaRefs>
</ds:datastoreItem>
</file>

<file path=customXml/itemProps3.xml><?xml version="1.0" encoding="utf-8"?>
<ds:datastoreItem xmlns:ds="http://schemas.openxmlformats.org/officeDocument/2006/customXml" ds:itemID="{69C59E13-4E79-4F8A-A520-7A1DD7C26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Moularde</dc:creator>
  <cp:keywords/>
  <dc:description/>
  <cp:lastModifiedBy>Willie Unuka</cp:lastModifiedBy>
  <cp:revision>2</cp:revision>
  <dcterms:created xsi:type="dcterms:W3CDTF">2019-08-06T02:19:00Z</dcterms:created>
  <dcterms:modified xsi:type="dcterms:W3CDTF">2019-08-06T02:19:00Z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0x0101005DFCB0046C5CC641B07B0D17BAFBFA3D</vt:lpwstr>
  </property>
</Properties>
</file>